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2550D" w14:textId="17299BD1" w:rsidR="005140A7" w:rsidRPr="00F32A9F" w:rsidRDefault="00CE4E3B">
      <w:pPr>
        <w:rPr>
          <w:rFonts w:ascii="Arial" w:hAnsi="Arial" w:cs="Arial"/>
          <w:sz w:val="24"/>
          <w:szCs w:val="24"/>
        </w:rPr>
      </w:pPr>
      <w:r>
        <w:rPr>
          <w:rFonts w:ascii="Arial" w:hAnsi="Arial" w:cs="Arial"/>
          <w:noProof/>
          <w:sz w:val="24"/>
          <w:szCs w:val="24"/>
          <w:lang w:val="en-GB" w:eastAsia="en-GB"/>
        </w:rPr>
        <w:drawing>
          <wp:inline distT="0" distB="0" distL="0" distR="0" wp14:anchorId="324B6E8D" wp14:editId="3B2EA518">
            <wp:extent cx="5274310" cy="10007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paelogo.png"/>
                    <pic:cNvPicPr/>
                  </pic:nvPicPr>
                  <pic:blipFill>
                    <a:blip r:embed="rId8">
                      <a:extLst>
                        <a:ext uri="{28A0092B-C50C-407E-A947-70E740481C1C}">
                          <a14:useLocalDpi xmlns:a14="http://schemas.microsoft.com/office/drawing/2010/main" val="0"/>
                        </a:ext>
                      </a:extLst>
                    </a:blip>
                    <a:stretch>
                      <a:fillRect/>
                    </a:stretch>
                  </pic:blipFill>
                  <pic:spPr>
                    <a:xfrm>
                      <a:off x="0" y="0"/>
                      <a:ext cx="5274310" cy="1000760"/>
                    </a:xfrm>
                    <a:prstGeom prst="rect">
                      <a:avLst/>
                    </a:prstGeom>
                  </pic:spPr>
                </pic:pic>
              </a:graphicData>
            </a:graphic>
          </wp:inline>
        </w:drawing>
      </w:r>
    </w:p>
    <w:p w14:paraId="34959B21" w14:textId="77777777" w:rsidR="005140A7" w:rsidRPr="00F32A9F" w:rsidRDefault="005140A7">
      <w:pPr>
        <w:rPr>
          <w:rFonts w:ascii="Arial" w:hAnsi="Arial" w:cs="Arial"/>
          <w:sz w:val="24"/>
          <w:szCs w:val="24"/>
        </w:rPr>
      </w:pPr>
    </w:p>
    <w:p w14:paraId="6A6D1ECC" w14:textId="7FF8C7C4" w:rsidR="0089321C" w:rsidRDefault="00980B0E" w:rsidP="0089321C">
      <w:pPr>
        <w:jc w:val="right"/>
        <w:rPr>
          <w:rFonts w:ascii="Arial" w:hAnsi="Arial" w:cs="Arial"/>
          <w:b/>
          <w:sz w:val="24"/>
          <w:szCs w:val="24"/>
        </w:rPr>
      </w:pPr>
      <w:r>
        <w:rPr>
          <w:rFonts w:ascii="Arial" w:hAnsi="Arial" w:cs="Arial"/>
          <w:b/>
          <w:sz w:val="24"/>
          <w:szCs w:val="24"/>
        </w:rPr>
        <w:t>Έντυπο: 500.4</w:t>
      </w:r>
      <w:r w:rsidR="00E71B58">
        <w:rPr>
          <w:rFonts w:ascii="Arial" w:hAnsi="Arial" w:cs="Arial"/>
          <w:b/>
          <w:sz w:val="24"/>
          <w:szCs w:val="24"/>
        </w:rPr>
        <w:t>.1</w:t>
      </w:r>
    </w:p>
    <w:p w14:paraId="444755D4" w14:textId="4C94CC0B" w:rsidR="00414507" w:rsidRDefault="00414507" w:rsidP="00980B0E">
      <w:pPr>
        <w:rPr>
          <w:rFonts w:ascii="Arial" w:hAnsi="Arial" w:cs="Arial"/>
          <w:b/>
          <w:sz w:val="24"/>
          <w:szCs w:val="24"/>
        </w:rPr>
      </w:pPr>
    </w:p>
    <w:p w14:paraId="6F0D0D88" w14:textId="08B2893B" w:rsidR="0089321C" w:rsidRPr="00F32A9F" w:rsidRDefault="005E2D5E" w:rsidP="0089321C">
      <w:pPr>
        <w:jc w:val="center"/>
        <w:rPr>
          <w:rFonts w:ascii="Arial" w:hAnsi="Arial" w:cs="Arial"/>
          <w:b/>
          <w:sz w:val="24"/>
          <w:szCs w:val="24"/>
        </w:rPr>
      </w:pPr>
      <w:r>
        <w:rPr>
          <w:rFonts w:ascii="Arial" w:hAnsi="Arial" w:cs="Arial"/>
          <w:b/>
          <w:sz w:val="24"/>
          <w:szCs w:val="24"/>
        </w:rPr>
        <w:t>Φο</w:t>
      </w:r>
      <w:r w:rsidR="0089321C" w:rsidRPr="00F32A9F">
        <w:rPr>
          <w:rFonts w:ascii="Arial" w:hAnsi="Arial" w:cs="Arial"/>
          <w:b/>
          <w:sz w:val="24"/>
          <w:szCs w:val="24"/>
        </w:rPr>
        <w:t>ρέας Διασφάλισης και Πιστοποίησης της Ποιότητας της Ανώτερης Εκπαίδευσης</w:t>
      </w:r>
    </w:p>
    <w:p w14:paraId="62CCFCA3" w14:textId="77777777" w:rsidR="0089321C" w:rsidRPr="00F32A9F" w:rsidRDefault="0089321C" w:rsidP="0089321C">
      <w:pPr>
        <w:jc w:val="center"/>
        <w:rPr>
          <w:rFonts w:ascii="Arial" w:hAnsi="Arial" w:cs="Arial"/>
          <w:b/>
          <w:sz w:val="24"/>
          <w:szCs w:val="24"/>
        </w:rPr>
      </w:pPr>
    </w:p>
    <w:p w14:paraId="6D04D826" w14:textId="77777777" w:rsidR="0089321C" w:rsidRPr="00F32A9F" w:rsidRDefault="0089321C" w:rsidP="0089321C">
      <w:pPr>
        <w:jc w:val="center"/>
        <w:rPr>
          <w:rFonts w:ascii="Arial" w:hAnsi="Arial" w:cs="Arial"/>
          <w:b/>
          <w:sz w:val="24"/>
          <w:szCs w:val="24"/>
        </w:rPr>
      </w:pPr>
      <w:r w:rsidRPr="00F32A9F">
        <w:rPr>
          <w:rFonts w:ascii="Arial" w:hAnsi="Arial" w:cs="Arial"/>
          <w:b/>
          <w:sz w:val="24"/>
          <w:szCs w:val="24"/>
        </w:rPr>
        <w:t xml:space="preserve">Κυπριακή Δημοκρατία </w:t>
      </w:r>
    </w:p>
    <w:p w14:paraId="6DE508F6" w14:textId="1664464B" w:rsidR="0089321C" w:rsidRDefault="0089321C" w:rsidP="0089321C">
      <w:pPr>
        <w:jc w:val="center"/>
        <w:rPr>
          <w:rFonts w:ascii="Arial" w:hAnsi="Arial" w:cs="Arial"/>
          <w:b/>
          <w:sz w:val="24"/>
          <w:szCs w:val="24"/>
        </w:rPr>
      </w:pPr>
    </w:p>
    <w:p w14:paraId="1FE95DAD" w14:textId="057E73B0" w:rsidR="00E81798" w:rsidRDefault="00E81798" w:rsidP="0089321C">
      <w:pPr>
        <w:jc w:val="center"/>
        <w:rPr>
          <w:rFonts w:ascii="Arial" w:hAnsi="Arial" w:cs="Arial"/>
          <w:b/>
          <w:sz w:val="24"/>
          <w:szCs w:val="24"/>
        </w:rPr>
      </w:pPr>
    </w:p>
    <w:p w14:paraId="5F28D850" w14:textId="77777777" w:rsidR="00E81798" w:rsidRPr="00F32A9F" w:rsidRDefault="00E81798" w:rsidP="0089321C">
      <w:pPr>
        <w:jc w:val="center"/>
        <w:rPr>
          <w:rFonts w:ascii="Arial" w:hAnsi="Arial" w:cs="Arial"/>
          <w:b/>
          <w:sz w:val="24"/>
          <w:szCs w:val="24"/>
        </w:rPr>
      </w:pPr>
    </w:p>
    <w:p w14:paraId="0695B996" w14:textId="0400C91F" w:rsidR="0089321C" w:rsidRPr="00980B0E" w:rsidRDefault="00980B0E" w:rsidP="0089321C">
      <w:pPr>
        <w:jc w:val="center"/>
        <w:rPr>
          <w:rFonts w:ascii="Arial" w:hAnsi="Arial" w:cs="Arial"/>
          <w:b/>
          <w:sz w:val="28"/>
          <w:szCs w:val="28"/>
        </w:rPr>
      </w:pPr>
      <w:r>
        <w:rPr>
          <w:rFonts w:ascii="Arial" w:hAnsi="Arial" w:cs="Arial"/>
          <w:b/>
          <w:sz w:val="28"/>
          <w:szCs w:val="28"/>
        </w:rPr>
        <w:t>ΓΕΝΙΚΗ Ε</w:t>
      </w:r>
      <w:r w:rsidRPr="00980B0E">
        <w:rPr>
          <w:rFonts w:ascii="Arial" w:hAnsi="Arial" w:cs="Arial"/>
          <w:b/>
          <w:sz w:val="28"/>
          <w:szCs w:val="28"/>
        </w:rPr>
        <w:t xml:space="preserve">ΚΘΕΣΗ ΕΣΩΤΕΡΙΚΗΣ ΑΞΙΟΛΟΓΗΣΗΣ ΙΔΡΥΜΑΤΟΣ ΑΝΩΤΕΡΗΣ ΕΚΠΑΙΔΕΥΣΗΣ </w:t>
      </w:r>
    </w:p>
    <w:p w14:paraId="38FD587B" w14:textId="77777777" w:rsidR="0089321C" w:rsidRPr="00F32A9F" w:rsidRDefault="0089321C" w:rsidP="0089321C">
      <w:pPr>
        <w:jc w:val="center"/>
        <w:rPr>
          <w:rFonts w:ascii="Arial" w:hAnsi="Arial" w:cs="Arial"/>
          <w:b/>
          <w:sz w:val="24"/>
          <w:szCs w:val="24"/>
        </w:rPr>
      </w:pPr>
    </w:p>
    <w:p w14:paraId="6A3827DE" w14:textId="77777777" w:rsidR="0089321C" w:rsidRPr="00F32A9F" w:rsidRDefault="0089321C" w:rsidP="0089321C">
      <w:pPr>
        <w:jc w:val="center"/>
        <w:rPr>
          <w:rFonts w:ascii="Arial" w:hAnsi="Arial" w:cs="Arial"/>
          <w:b/>
          <w:sz w:val="24"/>
          <w:szCs w:val="24"/>
        </w:rPr>
      </w:pPr>
    </w:p>
    <w:p w14:paraId="075E70E7" w14:textId="2D190A1F" w:rsidR="0089321C" w:rsidRDefault="0089321C" w:rsidP="0089321C">
      <w:pPr>
        <w:jc w:val="center"/>
        <w:rPr>
          <w:rFonts w:ascii="Arial" w:hAnsi="Arial" w:cs="Arial"/>
          <w:b/>
          <w:sz w:val="24"/>
          <w:szCs w:val="24"/>
        </w:rPr>
      </w:pPr>
    </w:p>
    <w:p w14:paraId="34A60202" w14:textId="77777777" w:rsidR="00E81798" w:rsidRDefault="00E81798" w:rsidP="0089321C">
      <w:pPr>
        <w:jc w:val="center"/>
        <w:rPr>
          <w:rFonts w:ascii="Arial" w:hAnsi="Arial" w:cs="Arial"/>
          <w:b/>
          <w:sz w:val="24"/>
          <w:szCs w:val="24"/>
        </w:rPr>
      </w:pPr>
    </w:p>
    <w:p w14:paraId="0860DAE6" w14:textId="77777777" w:rsidR="00414507" w:rsidRPr="00F32A9F" w:rsidRDefault="00414507" w:rsidP="0089321C">
      <w:pPr>
        <w:jc w:val="center"/>
        <w:rPr>
          <w:rFonts w:ascii="Arial" w:hAnsi="Arial" w:cs="Arial"/>
          <w:b/>
          <w:sz w:val="24"/>
          <w:szCs w:val="24"/>
        </w:rPr>
      </w:pPr>
    </w:p>
    <w:p w14:paraId="4D1E0E0E" w14:textId="77777777" w:rsidR="0089321C" w:rsidRPr="00F32A9F" w:rsidRDefault="0089321C" w:rsidP="0089321C">
      <w:pPr>
        <w:jc w:val="center"/>
        <w:rPr>
          <w:rFonts w:ascii="Arial" w:hAnsi="Arial" w:cs="Arial"/>
          <w:b/>
          <w:sz w:val="24"/>
          <w:szCs w:val="24"/>
        </w:rPr>
      </w:pPr>
      <w:r w:rsidRPr="00F32A9F">
        <w:rPr>
          <w:rFonts w:ascii="Arial" w:hAnsi="Arial" w:cs="Arial"/>
          <w:b/>
          <w:sz w:val="24"/>
          <w:szCs w:val="24"/>
        </w:rPr>
        <w:t>Ίδρυμα:………………………………….</w:t>
      </w:r>
    </w:p>
    <w:p w14:paraId="150E1B83" w14:textId="77777777" w:rsidR="005140A7" w:rsidRPr="00F32A9F" w:rsidRDefault="005140A7">
      <w:pPr>
        <w:rPr>
          <w:rFonts w:ascii="Arial" w:hAnsi="Arial" w:cs="Arial"/>
          <w:sz w:val="24"/>
          <w:szCs w:val="24"/>
        </w:rPr>
      </w:pPr>
    </w:p>
    <w:p w14:paraId="3E08C587" w14:textId="77777777" w:rsidR="00CE4E3B" w:rsidRDefault="00CE4E3B">
      <w:pPr>
        <w:rPr>
          <w:rFonts w:ascii="Arial" w:hAnsi="Arial" w:cs="Arial"/>
          <w:sz w:val="24"/>
          <w:szCs w:val="24"/>
        </w:rPr>
      </w:pPr>
      <w:r>
        <w:br w:type="page"/>
      </w:r>
    </w:p>
    <w:p w14:paraId="4E116B07" w14:textId="216515F9" w:rsidR="0089321C" w:rsidRPr="00F32A9F" w:rsidRDefault="0089321C" w:rsidP="00C26DF8">
      <w:pPr>
        <w:pStyle w:val="Default"/>
        <w:spacing w:before="120" w:after="120"/>
        <w:jc w:val="both"/>
        <w:rPr>
          <w:color w:val="000000" w:themeColor="text1"/>
          <w:lang w:val="el-GR"/>
        </w:rPr>
      </w:pPr>
      <w:r w:rsidRPr="00F32A9F">
        <w:rPr>
          <w:color w:val="000000" w:themeColor="text1"/>
          <w:lang w:val="el-GR"/>
        </w:rPr>
        <w:lastRenderedPageBreak/>
        <w:t>Το παρόν έγγραφο έχει καταρτιστεί στο πλαίσιο των αρμοδιοτήτων του Φορέα Διασφάλισης και Πιστοποίησης της Ποιότητας, στη βάση των προνοιών του</w:t>
      </w:r>
      <w:r w:rsidR="00D0585A" w:rsidRPr="00F32A9F">
        <w:rPr>
          <w:color w:val="000000" w:themeColor="text1"/>
          <w:lang w:val="el-GR"/>
        </w:rPr>
        <w:t xml:space="preserve"> Άρθρου 15 των</w:t>
      </w:r>
      <w:r w:rsidRPr="00F32A9F">
        <w:rPr>
          <w:color w:val="000000" w:themeColor="text1"/>
          <w:lang w:val="el-GR"/>
        </w:rPr>
        <w:t xml:space="preserve"> «περί της Διασφάλισης και Πιστοποίησης της Ποιότητας της Ανώτερης Εκπαίδευσης και της Ίδρυσης και Λειτουργίας Φορέα για Συναφή Θέματα </w:t>
      </w:r>
      <w:r w:rsidR="00D0585A" w:rsidRPr="00F32A9F">
        <w:rPr>
          <w:color w:val="000000" w:themeColor="text1"/>
          <w:lang w:val="el-GR"/>
        </w:rPr>
        <w:t>Νόμων</w:t>
      </w:r>
      <w:r w:rsidRPr="00F32A9F">
        <w:rPr>
          <w:color w:val="000000" w:themeColor="text1"/>
          <w:lang w:val="el-GR"/>
        </w:rPr>
        <w:t xml:space="preserve"> του 2015</w:t>
      </w:r>
      <w:r w:rsidR="00D0585A" w:rsidRPr="00F32A9F">
        <w:rPr>
          <w:color w:val="000000" w:themeColor="text1"/>
          <w:lang w:val="el-GR"/>
        </w:rPr>
        <w:t xml:space="preserve"> και 2016</w:t>
      </w:r>
      <w:r w:rsidRPr="00F32A9F">
        <w:rPr>
          <w:color w:val="000000" w:themeColor="text1"/>
          <w:lang w:val="el-GR"/>
        </w:rPr>
        <w:t>» [Ν. 136 (Ι)/2015</w:t>
      </w:r>
      <w:r w:rsidR="00D0585A" w:rsidRPr="00F32A9F">
        <w:rPr>
          <w:color w:val="000000" w:themeColor="text1"/>
          <w:lang w:val="el-GR"/>
        </w:rPr>
        <w:t xml:space="preserve"> και Ν. 47(Ι)/2016</w:t>
      </w:r>
      <w:r w:rsidRPr="00F32A9F">
        <w:rPr>
          <w:color w:val="000000" w:themeColor="text1"/>
          <w:lang w:val="el-GR"/>
        </w:rPr>
        <w:t>].</w:t>
      </w:r>
    </w:p>
    <w:p w14:paraId="0D43D0A1" w14:textId="77777777" w:rsidR="0089321C" w:rsidRPr="00F32A9F" w:rsidRDefault="0089321C" w:rsidP="00C26DF8">
      <w:pPr>
        <w:spacing w:before="120" w:after="120" w:line="240" w:lineRule="auto"/>
        <w:jc w:val="both"/>
        <w:rPr>
          <w:rFonts w:ascii="Arial" w:hAnsi="Arial" w:cs="Arial"/>
          <w:color w:val="000000" w:themeColor="text1"/>
          <w:sz w:val="24"/>
          <w:szCs w:val="24"/>
        </w:rPr>
      </w:pPr>
    </w:p>
    <w:p w14:paraId="7DA755E0" w14:textId="77777777" w:rsidR="0089321C" w:rsidRPr="00F32A9F" w:rsidRDefault="00D0585A" w:rsidP="00C26DF8">
      <w:pPr>
        <w:spacing w:before="120" w:after="120" w:line="240" w:lineRule="auto"/>
        <w:jc w:val="both"/>
        <w:rPr>
          <w:rFonts w:ascii="Arial" w:hAnsi="Arial" w:cs="Arial"/>
          <w:color w:val="000000" w:themeColor="text1"/>
          <w:sz w:val="24"/>
          <w:szCs w:val="24"/>
        </w:rPr>
      </w:pPr>
      <w:r w:rsidRPr="00F32A9F">
        <w:rPr>
          <w:rFonts w:ascii="Arial" w:hAnsi="Arial" w:cs="Arial"/>
          <w:color w:val="000000" w:themeColor="text1"/>
          <w:sz w:val="24"/>
          <w:szCs w:val="24"/>
        </w:rPr>
        <w:t xml:space="preserve">Η δομή της Γενικής Έκθεσης Εσωτερικής Αξιολόγησης Ιδρύματος Ανώτερης Εκπαίδευσης έχει καθοριστεί από τον Φορέα στη βάση του πιο πάνω Άρθρου και βασίζεται σε αριθμό κεντρικών δεικτών ποιότητας, οι οποίοι εστιάζονται στο έργο που έχει επιτελέσει το ίδρυμα σε περίοδο τριετίας. </w:t>
      </w:r>
    </w:p>
    <w:p w14:paraId="179664B8" w14:textId="77777777" w:rsidR="00D0585A" w:rsidRPr="00F32A9F" w:rsidRDefault="00D0585A" w:rsidP="00C26DF8">
      <w:pPr>
        <w:spacing w:before="120" w:after="120" w:line="240" w:lineRule="auto"/>
        <w:jc w:val="both"/>
        <w:rPr>
          <w:rFonts w:ascii="Arial" w:hAnsi="Arial" w:cs="Arial"/>
          <w:color w:val="000000" w:themeColor="text1"/>
          <w:sz w:val="24"/>
          <w:szCs w:val="24"/>
        </w:rPr>
      </w:pPr>
    </w:p>
    <w:p w14:paraId="7FA2A182" w14:textId="77777777" w:rsidR="00D0585A" w:rsidRPr="00CD2CB8" w:rsidRDefault="00D0585A" w:rsidP="00C26DF8">
      <w:pPr>
        <w:jc w:val="both"/>
        <w:rPr>
          <w:rFonts w:ascii="Arial" w:hAnsi="Arial" w:cs="Arial"/>
          <w:color w:val="000000" w:themeColor="text1"/>
          <w:sz w:val="24"/>
          <w:szCs w:val="24"/>
        </w:rPr>
      </w:pPr>
      <w:r w:rsidRPr="00F32A9F">
        <w:rPr>
          <w:rFonts w:ascii="Arial" w:hAnsi="Arial" w:cs="Arial"/>
          <w:color w:val="000000" w:themeColor="text1"/>
          <w:sz w:val="24"/>
          <w:szCs w:val="24"/>
        </w:rPr>
        <w:t>Επισημαίνεται ότι, σύμφωνα με το ίδιο άρθρο «Κατά την Εξωτερική Αξιολόγηση και Πιστοποίηση Ποιότητας ιδρύματος, η μη κατάθεση εκ μέρους του ιδρύματος της Γενικής Έκθεσης Εσωτερικής Αξιολόγησης εντός της χρονικής περιόδου που προβλέπεται στο εδάφιο (1), αποτελεί αρνητικό κριτήριο»</w:t>
      </w:r>
      <w:r w:rsidR="00CD2CB8" w:rsidRPr="00CD2CB8">
        <w:rPr>
          <w:rFonts w:ascii="Arial" w:hAnsi="Arial" w:cs="Arial"/>
          <w:color w:val="000000" w:themeColor="text1"/>
          <w:sz w:val="24"/>
          <w:szCs w:val="24"/>
        </w:rPr>
        <w:t>.</w:t>
      </w:r>
    </w:p>
    <w:p w14:paraId="1D1B010C" w14:textId="77777777" w:rsidR="00D0585A" w:rsidRPr="00F32A9F" w:rsidRDefault="00D0585A" w:rsidP="00C26DF8">
      <w:pPr>
        <w:spacing w:after="0" w:line="240" w:lineRule="auto"/>
        <w:jc w:val="both"/>
        <w:rPr>
          <w:rFonts w:ascii="Arial" w:hAnsi="Arial" w:cs="Arial"/>
          <w:b/>
          <w:color w:val="000000" w:themeColor="text1"/>
          <w:sz w:val="24"/>
          <w:szCs w:val="24"/>
        </w:rPr>
      </w:pPr>
    </w:p>
    <w:p w14:paraId="3003F6E9" w14:textId="77777777" w:rsidR="0089321C" w:rsidRPr="00F32A9F" w:rsidRDefault="007C7132" w:rsidP="00C26DF8">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ΕΙΣΑΓΩΓΗ</w:t>
      </w:r>
      <w:r w:rsidR="0089321C" w:rsidRPr="00F32A9F">
        <w:rPr>
          <w:rFonts w:ascii="Arial" w:hAnsi="Arial" w:cs="Arial"/>
          <w:b/>
          <w:color w:val="000000" w:themeColor="text1"/>
          <w:sz w:val="24"/>
          <w:szCs w:val="24"/>
        </w:rPr>
        <w:t>:</w:t>
      </w:r>
    </w:p>
    <w:p w14:paraId="23242269" w14:textId="77777777" w:rsidR="0089321C" w:rsidRPr="00F32A9F" w:rsidRDefault="0089321C" w:rsidP="00C26DF8">
      <w:pPr>
        <w:spacing w:after="0" w:line="240" w:lineRule="auto"/>
        <w:jc w:val="both"/>
        <w:rPr>
          <w:rFonts w:ascii="Arial" w:hAnsi="Arial" w:cs="Arial"/>
          <w:color w:val="000000" w:themeColor="text1"/>
          <w:sz w:val="24"/>
          <w:szCs w:val="24"/>
        </w:rPr>
      </w:pPr>
    </w:p>
    <w:p w14:paraId="3C48E0D9" w14:textId="77777777" w:rsidR="00D0585A" w:rsidRPr="00D0585A" w:rsidRDefault="00D0585A" w:rsidP="00C26DF8">
      <w:pPr>
        <w:spacing w:after="0" w:line="330" w:lineRule="atLeast"/>
        <w:jc w:val="both"/>
        <w:textAlignment w:val="top"/>
        <w:rPr>
          <w:rFonts w:ascii="Arial" w:eastAsia="Times New Roman" w:hAnsi="Arial" w:cs="Arial"/>
          <w:color w:val="000000" w:themeColor="text1"/>
          <w:sz w:val="24"/>
          <w:szCs w:val="24"/>
          <w:lang w:eastAsia="en-GB"/>
        </w:rPr>
      </w:pPr>
      <w:r w:rsidRPr="00D0585A">
        <w:rPr>
          <w:rFonts w:ascii="Arial" w:eastAsia="Times New Roman" w:hAnsi="Arial" w:cs="Arial"/>
          <w:color w:val="000000" w:themeColor="text1"/>
          <w:sz w:val="24"/>
          <w:szCs w:val="24"/>
          <w:lang w:eastAsia="en-GB"/>
        </w:rPr>
        <w:t xml:space="preserve">Σκοπός της Εσωτερικής Αξιολόγησης </w:t>
      </w:r>
      <w:r w:rsidR="006D4889" w:rsidRPr="00F32A9F">
        <w:rPr>
          <w:rFonts w:ascii="Arial" w:eastAsia="Times New Roman" w:hAnsi="Arial" w:cs="Arial"/>
          <w:color w:val="000000" w:themeColor="text1"/>
          <w:sz w:val="24"/>
          <w:szCs w:val="24"/>
          <w:lang w:eastAsia="en-GB"/>
        </w:rPr>
        <w:t xml:space="preserve">είναι </w:t>
      </w:r>
      <w:r w:rsidR="007C7132">
        <w:rPr>
          <w:rFonts w:ascii="Arial" w:eastAsia="Times New Roman" w:hAnsi="Arial" w:cs="Arial"/>
          <w:color w:val="000000" w:themeColor="text1"/>
          <w:sz w:val="24"/>
          <w:szCs w:val="24"/>
          <w:lang w:eastAsia="en-GB"/>
        </w:rPr>
        <w:t xml:space="preserve">η διαμόρφωση εκ μέρους του ιδρύματος </w:t>
      </w:r>
      <w:r w:rsidR="007C7132" w:rsidRPr="00300613">
        <w:rPr>
          <w:rFonts w:ascii="Arial" w:eastAsia="Times New Roman" w:hAnsi="Arial" w:cs="Arial"/>
          <w:color w:val="000000" w:themeColor="text1"/>
          <w:sz w:val="24"/>
          <w:szCs w:val="24"/>
          <w:lang w:eastAsia="en-GB"/>
        </w:rPr>
        <w:t>γενική</w:t>
      </w:r>
      <w:r w:rsidR="00CD2CB8" w:rsidRPr="00300613">
        <w:rPr>
          <w:rFonts w:ascii="Arial" w:eastAsia="Times New Roman" w:hAnsi="Arial" w:cs="Arial"/>
          <w:color w:val="000000" w:themeColor="text1"/>
          <w:sz w:val="24"/>
          <w:szCs w:val="24"/>
          <w:lang w:eastAsia="en-GB"/>
        </w:rPr>
        <w:t>ς</w:t>
      </w:r>
      <w:r w:rsidR="007C7132" w:rsidRPr="00300613">
        <w:rPr>
          <w:rFonts w:ascii="Arial" w:eastAsia="Times New Roman" w:hAnsi="Arial" w:cs="Arial"/>
          <w:color w:val="000000" w:themeColor="text1"/>
          <w:sz w:val="24"/>
          <w:szCs w:val="24"/>
          <w:lang w:eastAsia="en-GB"/>
        </w:rPr>
        <w:t xml:space="preserve"> και κ</w:t>
      </w:r>
      <w:r w:rsidRPr="00300613">
        <w:rPr>
          <w:rFonts w:ascii="Arial" w:eastAsia="Times New Roman" w:hAnsi="Arial" w:cs="Arial"/>
          <w:color w:val="000000" w:themeColor="text1"/>
          <w:sz w:val="24"/>
          <w:szCs w:val="24"/>
          <w:lang w:eastAsia="en-GB"/>
        </w:rPr>
        <w:t>ριτική</w:t>
      </w:r>
      <w:r w:rsidR="00CD2CB8" w:rsidRPr="00300613">
        <w:rPr>
          <w:rFonts w:ascii="Arial" w:eastAsia="Times New Roman" w:hAnsi="Arial" w:cs="Arial"/>
          <w:color w:val="000000" w:themeColor="text1"/>
          <w:sz w:val="24"/>
          <w:szCs w:val="24"/>
          <w:lang w:eastAsia="en-GB"/>
        </w:rPr>
        <w:t>ς</w:t>
      </w:r>
      <w:r w:rsidRPr="00300613">
        <w:rPr>
          <w:rFonts w:ascii="Arial" w:eastAsia="Times New Roman" w:hAnsi="Arial" w:cs="Arial"/>
          <w:color w:val="000000" w:themeColor="text1"/>
          <w:sz w:val="24"/>
          <w:szCs w:val="24"/>
          <w:lang w:eastAsia="en-GB"/>
        </w:rPr>
        <w:t xml:space="preserve"> άποψη</w:t>
      </w:r>
      <w:r w:rsidR="00CD2CB8" w:rsidRPr="00300613">
        <w:rPr>
          <w:rFonts w:ascii="Arial" w:eastAsia="Times New Roman" w:hAnsi="Arial" w:cs="Arial"/>
          <w:color w:val="000000" w:themeColor="text1"/>
          <w:sz w:val="24"/>
          <w:szCs w:val="24"/>
          <w:lang w:eastAsia="en-GB"/>
        </w:rPr>
        <w:t>ς</w:t>
      </w:r>
      <w:r w:rsidRPr="00D0585A">
        <w:rPr>
          <w:rFonts w:ascii="Arial" w:eastAsia="Times New Roman" w:hAnsi="Arial" w:cs="Arial"/>
          <w:color w:val="000000" w:themeColor="text1"/>
          <w:sz w:val="24"/>
          <w:szCs w:val="24"/>
          <w:lang w:eastAsia="en-GB"/>
        </w:rPr>
        <w:t xml:space="preserve"> για την ποιότητα του επιτελούμενου έργου</w:t>
      </w:r>
      <w:r w:rsidR="007C7132">
        <w:rPr>
          <w:rFonts w:ascii="Arial" w:eastAsia="Times New Roman" w:hAnsi="Arial" w:cs="Arial"/>
          <w:color w:val="000000" w:themeColor="text1"/>
          <w:sz w:val="24"/>
          <w:szCs w:val="24"/>
          <w:lang w:eastAsia="en-GB"/>
        </w:rPr>
        <w:t xml:space="preserve">, στη βάση διεθνώς αναγνωρισμένων </w:t>
      </w:r>
      <w:r w:rsidRPr="00D0585A">
        <w:rPr>
          <w:rFonts w:ascii="Arial" w:eastAsia="Times New Roman" w:hAnsi="Arial" w:cs="Arial"/>
          <w:color w:val="000000" w:themeColor="text1"/>
          <w:sz w:val="24"/>
          <w:szCs w:val="24"/>
          <w:lang w:eastAsia="en-GB"/>
        </w:rPr>
        <w:t>αντικειμενικ</w:t>
      </w:r>
      <w:r w:rsidR="007C7132">
        <w:rPr>
          <w:rFonts w:ascii="Arial" w:eastAsia="Times New Roman" w:hAnsi="Arial" w:cs="Arial"/>
          <w:color w:val="000000" w:themeColor="text1"/>
          <w:sz w:val="24"/>
          <w:szCs w:val="24"/>
          <w:lang w:eastAsia="en-GB"/>
        </w:rPr>
        <w:t>ών</w:t>
      </w:r>
      <w:r w:rsidRPr="00D0585A">
        <w:rPr>
          <w:rFonts w:ascii="Arial" w:eastAsia="Times New Roman" w:hAnsi="Arial" w:cs="Arial"/>
          <w:color w:val="000000" w:themeColor="text1"/>
          <w:sz w:val="24"/>
          <w:szCs w:val="24"/>
          <w:lang w:eastAsia="en-GB"/>
        </w:rPr>
        <w:t xml:space="preserve"> κριτ</w:t>
      </w:r>
      <w:r w:rsidR="007C7132">
        <w:rPr>
          <w:rFonts w:ascii="Arial" w:eastAsia="Times New Roman" w:hAnsi="Arial" w:cs="Arial"/>
          <w:color w:val="000000" w:themeColor="text1"/>
          <w:sz w:val="24"/>
          <w:szCs w:val="24"/>
          <w:lang w:eastAsia="en-GB"/>
        </w:rPr>
        <w:t>η</w:t>
      </w:r>
      <w:r w:rsidRPr="00D0585A">
        <w:rPr>
          <w:rFonts w:ascii="Arial" w:eastAsia="Times New Roman" w:hAnsi="Arial" w:cs="Arial"/>
          <w:color w:val="000000" w:themeColor="text1"/>
          <w:sz w:val="24"/>
          <w:szCs w:val="24"/>
          <w:lang w:eastAsia="en-GB"/>
        </w:rPr>
        <w:t>ρ</w:t>
      </w:r>
      <w:r w:rsidR="007C7132">
        <w:rPr>
          <w:rFonts w:ascii="Arial" w:eastAsia="Times New Roman" w:hAnsi="Arial" w:cs="Arial"/>
          <w:color w:val="000000" w:themeColor="text1"/>
          <w:sz w:val="24"/>
          <w:szCs w:val="24"/>
          <w:lang w:eastAsia="en-GB"/>
        </w:rPr>
        <w:t>ίων</w:t>
      </w:r>
      <w:r w:rsidRPr="00D0585A">
        <w:rPr>
          <w:rFonts w:ascii="Arial" w:eastAsia="Times New Roman" w:hAnsi="Arial" w:cs="Arial"/>
          <w:color w:val="000000" w:themeColor="text1"/>
          <w:sz w:val="24"/>
          <w:szCs w:val="24"/>
          <w:lang w:eastAsia="en-GB"/>
        </w:rPr>
        <w:t xml:space="preserve"> και </w:t>
      </w:r>
      <w:r w:rsidR="007C7132">
        <w:rPr>
          <w:rFonts w:ascii="Arial" w:eastAsia="Times New Roman" w:hAnsi="Arial" w:cs="Arial"/>
          <w:color w:val="000000" w:themeColor="text1"/>
          <w:sz w:val="24"/>
          <w:szCs w:val="24"/>
          <w:lang w:eastAsia="en-GB"/>
        </w:rPr>
        <w:t>δεικτών. Μέσα από τη διαδικασία Γενικής Εσωτερικής Αξιολόγησης αναμένεται να επιτευχθούν οι πιο κάτω στόχοι</w:t>
      </w:r>
      <w:r w:rsidRPr="00D0585A">
        <w:rPr>
          <w:rFonts w:ascii="Arial" w:eastAsia="Times New Roman" w:hAnsi="Arial" w:cs="Arial"/>
          <w:color w:val="000000" w:themeColor="text1"/>
          <w:sz w:val="24"/>
          <w:szCs w:val="24"/>
          <w:lang w:eastAsia="en-GB"/>
        </w:rPr>
        <w:t xml:space="preserve">: </w:t>
      </w:r>
    </w:p>
    <w:p w14:paraId="52E6C257" w14:textId="77777777" w:rsidR="00D0585A" w:rsidRPr="00D0585A" w:rsidRDefault="007C7132" w:rsidP="00D266C4">
      <w:pPr>
        <w:numPr>
          <w:ilvl w:val="0"/>
          <w:numId w:val="8"/>
        </w:numPr>
        <w:spacing w:before="100" w:beforeAutospacing="1" w:after="100" w:afterAutospacing="1" w:line="330" w:lineRule="atLeast"/>
        <w:ind w:left="1020"/>
        <w:jc w:val="both"/>
        <w:textAlignment w:val="top"/>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Η</w:t>
      </w:r>
      <w:r w:rsidR="00D0585A" w:rsidRPr="00D0585A">
        <w:rPr>
          <w:rFonts w:ascii="Arial" w:eastAsia="Times New Roman" w:hAnsi="Arial" w:cs="Arial"/>
          <w:color w:val="000000" w:themeColor="text1"/>
          <w:sz w:val="24"/>
          <w:szCs w:val="24"/>
          <w:lang w:eastAsia="en-GB"/>
        </w:rPr>
        <w:t xml:space="preserve"> τεκμηριωμένη ανάδειξη των επιτευγμάτων </w:t>
      </w:r>
      <w:r w:rsidR="006D4889" w:rsidRPr="00F32A9F">
        <w:rPr>
          <w:rFonts w:ascii="Arial" w:eastAsia="Times New Roman" w:hAnsi="Arial" w:cs="Arial"/>
          <w:color w:val="000000" w:themeColor="text1"/>
          <w:sz w:val="24"/>
          <w:szCs w:val="24"/>
          <w:lang w:eastAsia="en-GB"/>
        </w:rPr>
        <w:t>του ιδρύματος</w:t>
      </w:r>
    </w:p>
    <w:p w14:paraId="79BA77D1" w14:textId="77777777" w:rsidR="00D0585A" w:rsidRDefault="007C7132" w:rsidP="00D266C4">
      <w:pPr>
        <w:numPr>
          <w:ilvl w:val="0"/>
          <w:numId w:val="8"/>
        </w:numPr>
        <w:spacing w:before="100" w:beforeAutospacing="1" w:after="100" w:afterAutospacing="1" w:line="330" w:lineRule="atLeast"/>
        <w:ind w:left="1020"/>
        <w:jc w:val="both"/>
        <w:textAlignment w:val="top"/>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Η</w:t>
      </w:r>
      <w:r w:rsidR="00D0585A" w:rsidRPr="00D0585A">
        <w:rPr>
          <w:rFonts w:ascii="Arial" w:eastAsia="Times New Roman" w:hAnsi="Arial" w:cs="Arial"/>
          <w:color w:val="000000" w:themeColor="text1"/>
          <w:sz w:val="24"/>
          <w:szCs w:val="24"/>
          <w:lang w:eastAsia="en-GB"/>
        </w:rPr>
        <w:t xml:space="preserve"> επισήμανση </w:t>
      </w:r>
      <w:r>
        <w:rPr>
          <w:rFonts w:ascii="Arial" w:eastAsia="Times New Roman" w:hAnsi="Arial" w:cs="Arial"/>
          <w:color w:val="000000" w:themeColor="text1"/>
          <w:sz w:val="24"/>
          <w:szCs w:val="24"/>
          <w:lang w:eastAsia="en-GB"/>
        </w:rPr>
        <w:t xml:space="preserve">ελλείψεων και </w:t>
      </w:r>
      <w:r w:rsidR="00D0585A" w:rsidRPr="00D0585A">
        <w:rPr>
          <w:rFonts w:ascii="Arial" w:eastAsia="Times New Roman" w:hAnsi="Arial" w:cs="Arial"/>
          <w:color w:val="000000" w:themeColor="text1"/>
          <w:sz w:val="24"/>
          <w:szCs w:val="24"/>
          <w:lang w:eastAsia="en-GB"/>
        </w:rPr>
        <w:t xml:space="preserve">σημείων που χρήζουν </w:t>
      </w:r>
      <w:r>
        <w:rPr>
          <w:rFonts w:ascii="Arial" w:eastAsia="Times New Roman" w:hAnsi="Arial" w:cs="Arial"/>
          <w:color w:val="000000" w:themeColor="text1"/>
          <w:sz w:val="24"/>
          <w:szCs w:val="24"/>
          <w:lang w:eastAsia="en-GB"/>
        </w:rPr>
        <w:t xml:space="preserve">αναθεώρησης και </w:t>
      </w:r>
      <w:r w:rsidR="00D0585A" w:rsidRPr="00D0585A">
        <w:rPr>
          <w:rFonts w:ascii="Arial" w:eastAsia="Times New Roman" w:hAnsi="Arial" w:cs="Arial"/>
          <w:color w:val="000000" w:themeColor="text1"/>
          <w:sz w:val="24"/>
          <w:szCs w:val="24"/>
          <w:lang w:eastAsia="en-GB"/>
        </w:rPr>
        <w:t>βελτίωσης</w:t>
      </w:r>
    </w:p>
    <w:p w14:paraId="01938291" w14:textId="77777777" w:rsidR="007C7132" w:rsidRPr="00D0585A" w:rsidRDefault="007C7132" w:rsidP="00D266C4">
      <w:pPr>
        <w:numPr>
          <w:ilvl w:val="0"/>
          <w:numId w:val="8"/>
        </w:numPr>
        <w:spacing w:before="100" w:beforeAutospacing="1" w:after="100" w:afterAutospacing="1" w:line="330" w:lineRule="atLeast"/>
        <w:ind w:left="1020"/>
        <w:jc w:val="both"/>
        <w:textAlignment w:val="top"/>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Η αυτοαξιολόγηση και σύνθεση της συνολικής εικόνας ποιότητας του ιδρύματος </w:t>
      </w:r>
    </w:p>
    <w:p w14:paraId="1304AF0C" w14:textId="77777777" w:rsidR="00D0585A" w:rsidRPr="007C7132" w:rsidRDefault="00D0585A" w:rsidP="007C7132">
      <w:pPr>
        <w:spacing w:before="100" w:beforeAutospacing="1" w:after="100" w:afterAutospacing="1" w:line="330" w:lineRule="atLeast"/>
        <w:ind w:left="360"/>
        <w:jc w:val="both"/>
        <w:textAlignment w:val="top"/>
        <w:rPr>
          <w:rFonts w:ascii="Arial" w:eastAsia="Times New Roman" w:hAnsi="Arial" w:cs="Arial"/>
          <w:color w:val="000000" w:themeColor="text1"/>
          <w:sz w:val="24"/>
          <w:szCs w:val="24"/>
          <w:lang w:eastAsia="en-GB"/>
        </w:rPr>
      </w:pPr>
      <w:r w:rsidRPr="007C7132">
        <w:rPr>
          <w:rFonts w:ascii="Arial" w:eastAsia="Times New Roman" w:hAnsi="Arial" w:cs="Arial"/>
          <w:color w:val="000000" w:themeColor="text1"/>
          <w:sz w:val="24"/>
          <w:szCs w:val="24"/>
          <w:lang w:eastAsia="en-GB"/>
        </w:rPr>
        <w:t xml:space="preserve"> </w:t>
      </w:r>
    </w:p>
    <w:p w14:paraId="35BC25F2" w14:textId="2459FEB6" w:rsidR="006D4889" w:rsidRDefault="006D4889" w:rsidP="00C26DF8">
      <w:pPr>
        <w:pStyle w:val="blocktext"/>
        <w:spacing w:line="330" w:lineRule="atLeast"/>
        <w:jc w:val="both"/>
        <w:textAlignment w:val="top"/>
        <w:rPr>
          <w:rFonts w:ascii="Arial" w:hAnsi="Arial" w:cs="Arial"/>
          <w:color w:val="000000" w:themeColor="text1"/>
          <w:lang w:val="el-GR"/>
        </w:rPr>
      </w:pPr>
      <w:r w:rsidRPr="00F32A9F">
        <w:rPr>
          <w:rFonts w:ascii="Arial" w:hAnsi="Arial" w:cs="Arial"/>
          <w:color w:val="000000" w:themeColor="text1"/>
          <w:lang w:val="el-GR"/>
        </w:rPr>
        <w:t xml:space="preserve">Κατά τη διάρκεια της Εσωτερικής Αξιολόγησης καταγράφονται τα σημαντικότερα πορίσματα, που προκύπτουν συνδυαστικά από τα συλλεγμένα στοιχεία με συμμετοχή όλων των μελών </w:t>
      </w:r>
      <w:r w:rsidR="00C26DF8" w:rsidRPr="00F32A9F">
        <w:rPr>
          <w:rFonts w:ascii="Arial" w:hAnsi="Arial" w:cs="Arial"/>
          <w:color w:val="000000" w:themeColor="text1"/>
          <w:lang w:val="el-GR"/>
        </w:rPr>
        <w:t>του ιδρύματος</w:t>
      </w:r>
      <w:r w:rsidRPr="00F32A9F">
        <w:rPr>
          <w:rFonts w:ascii="Arial" w:hAnsi="Arial" w:cs="Arial"/>
          <w:color w:val="000000" w:themeColor="text1"/>
          <w:lang w:val="el-GR"/>
        </w:rPr>
        <w:t xml:space="preserve">, αναφορικά με το υφιστάμενο και το επιθυμητό επίπεδο ποιότητας και τους τρόπους επίτευξής του. Η διαδικασία Εσωτερικής Αξιολόγησης ολοκληρώνεται με τη σύνταξη της </w:t>
      </w:r>
      <w:r w:rsidR="00C26DF8" w:rsidRPr="00F32A9F">
        <w:rPr>
          <w:rFonts w:ascii="Arial" w:hAnsi="Arial" w:cs="Arial"/>
          <w:color w:val="000000" w:themeColor="text1"/>
          <w:lang w:val="el-GR"/>
        </w:rPr>
        <w:t xml:space="preserve">Γενικής </w:t>
      </w:r>
      <w:r w:rsidRPr="00F32A9F">
        <w:rPr>
          <w:rFonts w:ascii="Arial" w:hAnsi="Arial" w:cs="Arial"/>
          <w:color w:val="000000" w:themeColor="text1"/>
          <w:lang w:val="el-GR"/>
        </w:rPr>
        <w:t xml:space="preserve">Έκθεσης Εσωτερικής Αξιολόγησης, </w:t>
      </w:r>
      <w:r w:rsidRPr="00CD2CB8">
        <w:rPr>
          <w:rFonts w:ascii="Arial" w:hAnsi="Arial" w:cs="Arial"/>
          <w:color w:val="000000" w:themeColor="text1"/>
          <w:u w:val="single"/>
          <w:lang w:val="el-GR"/>
        </w:rPr>
        <w:t xml:space="preserve">η οποία εγκρίνεται από </w:t>
      </w:r>
      <w:r w:rsidR="00C26DF8" w:rsidRPr="00CD2CB8">
        <w:rPr>
          <w:rFonts w:ascii="Arial" w:hAnsi="Arial" w:cs="Arial"/>
          <w:color w:val="000000" w:themeColor="text1"/>
          <w:u w:val="single"/>
          <w:lang w:val="el-GR"/>
        </w:rPr>
        <w:t>τα ακαδημαϊκά όργανα του ιδρύματος</w:t>
      </w:r>
      <w:r w:rsidR="00C26DF8" w:rsidRPr="00F32A9F">
        <w:rPr>
          <w:rFonts w:ascii="Arial" w:hAnsi="Arial" w:cs="Arial"/>
          <w:color w:val="000000" w:themeColor="text1"/>
          <w:lang w:val="el-GR"/>
        </w:rPr>
        <w:t xml:space="preserve"> και διαβιβάζεται στον Φορέα Διασφάλισης και Πιστοποίησης της Ποιότητας, </w:t>
      </w:r>
      <w:r w:rsidR="00980B0E" w:rsidRPr="00980B0E">
        <w:rPr>
          <w:rFonts w:ascii="Arial" w:hAnsi="Arial" w:cs="Arial"/>
          <w:b/>
          <w:color w:val="000000" w:themeColor="text1"/>
          <w:lang w:val="el-GR"/>
        </w:rPr>
        <w:t xml:space="preserve">το αργότερο </w:t>
      </w:r>
      <w:r w:rsidR="00C26DF8" w:rsidRPr="00980B0E">
        <w:rPr>
          <w:rFonts w:ascii="Arial" w:hAnsi="Arial" w:cs="Arial"/>
          <w:b/>
          <w:color w:val="000000" w:themeColor="text1"/>
          <w:lang w:val="el-GR"/>
        </w:rPr>
        <w:t>μέ</w:t>
      </w:r>
      <w:r w:rsidR="00CD2CB8" w:rsidRPr="00980B0E">
        <w:rPr>
          <w:rFonts w:ascii="Arial" w:hAnsi="Arial" w:cs="Arial"/>
          <w:b/>
          <w:color w:val="000000" w:themeColor="text1"/>
          <w:lang w:val="el-GR"/>
        </w:rPr>
        <w:t>χρι</w:t>
      </w:r>
      <w:r w:rsidR="00CD2CB8" w:rsidRPr="00414507">
        <w:rPr>
          <w:rFonts w:ascii="Arial" w:hAnsi="Arial" w:cs="Arial"/>
          <w:b/>
          <w:color w:val="000000" w:themeColor="text1"/>
          <w:lang w:val="el-GR"/>
        </w:rPr>
        <w:t xml:space="preserve"> την 1</w:t>
      </w:r>
      <w:r w:rsidR="00CD2CB8" w:rsidRPr="00414507">
        <w:rPr>
          <w:rFonts w:ascii="Arial" w:hAnsi="Arial" w:cs="Arial"/>
          <w:b/>
          <w:color w:val="000000" w:themeColor="text1"/>
          <w:vertAlign w:val="superscript"/>
          <w:lang w:val="el-GR"/>
        </w:rPr>
        <w:t>η</w:t>
      </w:r>
      <w:r w:rsidR="00CD2CB8" w:rsidRPr="00414507">
        <w:rPr>
          <w:rFonts w:ascii="Arial" w:hAnsi="Arial" w:cs="Arial"/>
          <w:b/>
          <w:color w:val="000000" w:themeColor="text1"/>
          <w:lang w:val="el-GR"/>
        </w:rPr>
        <w:t xml:space="preserve">  Ν</w:t>
      </w:r>
      <w:r w:rsidR="00C26DF8" w:rsidRPr="00414507">
        <w:rPr>
          <w:rFonts w:ascii="Arial" w:hAnsi="Arial" w:cs="Arial"/>
          <w:b/>
          <w:color w:val="000000" w:themeColor="text1"/>
          <w:lang w:val="el-GR"/>
        </w:rPr>
        <w:t>ο</w:t>
      </w:r>
      <w:r w:rsidR="00CD2CB8" w:rsidRPr="00414507">
        <w:rPr>
          <w:rFonts w:ascii="Arial" w:hAnsi="Arial" w:cs="Arial"/>
          <w:b/>
          <w:color w:val="000000" w:themeColor="text1"/>
          <w:lang w:val="el-GR"/>
        </w:rPr>
        <w:t>εμβρίου 2018</w:t>
      </w:r>
      <w:r w:rsidR="00C26DF8" w:rsidRPr="00300613">
        <w:rPr>
          <w:rFonts w:ascii="Arial" w:hAnsi="Arial" w:cs="Arial"/>
          <w:color w:val="000000" w:themeColor="text1"/>
          <w:lang w:val="el-GR"/>
        </w:rPr>
        <w:t>,</w:t>
      </w:r>
      <w:r w:rsidR="00C26DF8" w:rsidRPr="00F32A9F">
        <w:rPr>
          <w:rFonts w:ascii="Arial" w:hAnsi="Arial" w:cs="Arial"/>
          <w:color w:val="000000" w:themeColor="text1"/>
          <w:lang w:val="el-GR"/>
        </w:rPr>
        <w:t xml:space="preserve"> </w:t>
      </w:r>
      <w:r w:rsidR="00C26DF8" w:rsidRPr="00B12DC3">
        <w:rPr>
          <w:rFonts w:ascii="Arial" w:hAnsi="Arial" w:cs="Arial"/>
          <w:color w:val="000000" w:themeColor="text1"/>
          <w:lang w:val="el-GR"/>
        </w:rPr>
        <w:t>τόσο σε έντυπη όσο και</w:t>
      </w:r>
      <w:r w:rsidR="00B12DC3" w:rsidRPr="00B12DC3">
        <w:rPr>
          <w:rFonts w:ascii="Arial" w:hAnsi="Arial" w:cs="Arial"/>
          <w:color w:val="000000" w:themeColor="text1"/>
          <w:lang w:val="el-GR"/>
        </w:rPr>
        <w:t xml:space="preserve"> σε</w:t>
      </w:r>
      <w:r w:rsidR="00B12DC3">
        <w:rPr>
          <w:rFonts w:ascii="Arial" w:hAnsi="Arial" w:cs="Arial"/>
          <w:color w:val="000000" w:themeColor="text1"/>
          <w:lang w:val="el-GR"/>
        </w:rPr>
        <w:t xml:space="preserve"> ψηφιακή</w:t>
      </w:r>
      <w:r w:rsidR="00C26DF8" w:rsidRPr="00F32A9F">
        <w:rPr>
          <w:rFonts w:ascii="Arial" w:hAnsi="Arial" w:cs="Arial"/>
          <w:color w:val="000000" w:themeColor="text1"/>
          <w:lang w:val="el-GR"/>
        </w:rPr>
        <w:t xml:space="preserve"> μορφή</w:t>
      </w:r>
      <w:r w:rsidRPr="00F32A9F">
        <w:rPr>
          <w:rFonts w:ascii="Arial" w:hAnsi="Arial" w:cs="Arial"/>
          <w:color w:val="000000" w:themeColor="text1"/>
          <w:lang w:val="el-GR"/>
        </w:rPr>
        <w:t>.</w:t>
      </w:r>
    </w:p>
    <w:p w14:paraId="7CF24297" w14:textId="77777777" w:rsidR="00414507" w:rsidRPr="00F32A9F" w:rsidRDefault="00414507" w:rsidP="00C26DF8">
      <w:pPr>
        <w:pStyle w:val="blocktext"/>
        <w:spacing w:line="330" w:lineRule="atLeast"/>
        <w:jc w:val="both"/>
        <w:textAlignment w:val="top"/>
        <w:rPr>
          <w:rFonts w:ascii="Arial" w:hAnsi="Arial" w:cs="Arial"/>
          <w:color w:val="000000" w:themeColor="text1"/>
          <w:lang w:val="el-GR"/>
        </w:rPr>
      </w:pPr>
    </w:p>
    <w:p w14:paraId="0E0877F1" w14:textId="77777777" w:rsidR="00C26DF8" w:rsidRPr="00F32A9F" w:rsidRDefault="006D4889" w:rsidP="00C26DF8">
      <w:pPr>
        <w:pStyle w:val="Default"/>
        <w:spacing w:before="120" w:after="120"/>
        <w:jc w:val="both"/>
        <w:rPr>
          <w:color w:val="000000" w:themeColor="text1"/>
          <w:lang w:val="el-GR"/>
        </w:rPr>
      </w:pPr>
      <w:r w:rsidRPr="00F32A9F">
        <w:rPr>
          <w:color w:val="000000" w:themeColor="text1"/>
          <w:lang w:val="el-GR"/>
        </w:rPr>
        <w:lastRenderedPageBreak/>
        <w:t xml:space="preserve">Υπεύθυνη για το συντονισμό της εσωτερικής αξιολόγησης και τη σύνταξη της </w:t>
      </w:r>
      <w:r w:rsidR="00C26DF8" w:rsidRPr="00F32A9F">
        <w:rPr>
          <w:color w:val="000000" w:themeColor="text1"/>
          <w:lang w:val="el-GR"/>
        </w:rPr>
        <w:t xml:space="preserve">Γενικής </w:t>
      </w:r>
      <w:r w:rsidRPr="00F32A9F">
        <w:rPr>
          <w:color w:val="000000" w:themeColor="text1"/>
          <w:lang w:val="el-GR"/>
        </w:rPr>
        <w:t xml:space="preserve">Έκθεσης Εσωτερικής Αξιολόγησης είναι η </w:t>
      </w:r>
      <w:r w:rsidR="00C26DF8" w:rsidRPr="00F32A9F">
        <w:rPr>
          <w:color w:val="000000" w:themeColor="text1"/>
          <w:lang w:val="el-GR"/>
        </w:rPr>
        <w:t>Επιτροπή Εσωτερικής ποιότητας</w:t>
      </w:r>
      <w:r w:rsidRPr="00F32A9F">
        <w:rPr>
          <w:color w:val="000000" w:themeColor="text1"/>
          <w:lang w:val="el-GR"/>
        </w:rPr>
        <w:t xml:space="preserve">, που ορίζεται από </w:t>
      </w:r>
      <w:r w:rsidR="00C26DF8" w:rsidRPr="00F32A9F">
        <w:rPr>
          <w:color w:val="000000" w:themeColor="text1"/>
          <w:lang w:val="el-GR"/>
        </w:rPr>
        <w:t>το ίδρυμα στη βάση των προνοιών του Άρθρου των «περί της Διασφάλισης και Πιστοποίησης της Ποιότητας της Ανώτερης Εκπαίδευσης και της Ίδρυσης και Λειτουργίας Φορέα για Συναφή Θέματα Νόμων του 2015 και 2016» [Ν. 136 (Ι)/2015 και Ν. 47(Ι)/2016].</w:t>
      </w:r>
    </w:p>
    <w:p w14:paraId="75EE0B33" w14:textId="04BC1BCB" w:rsidR="00C26DF8" w:rsidRPr="00F32A9F" w:rsidRDefault="001A1756" w:rsidP="00C26DF8">
      <w:pPr>
        <w:pStyle w:val="blocktext"/>
        <w:spacing w:line="330" w:lineRule="atLeast"/>
        <w:jc w:val="both"/>
        <w:textAlignment w:val="top"/>
        <w:rPr>
          <w:rFonts w:ascii="Arial" w:hAnsi="Arial" w:cs="Arial"/>
          <w:color w:val="000000" w:themeColor="text1"/>
          <w:lang w:val="el-GR"/>
        </w:rPr>
      </w:pPr>
      <w:r w:rsidRPr="00F32A9F">
        <w:rPr>
          <w:rFonts w:ascii="Arial" w:hAnsi="Arial" w:cs="Arial"/>
          <w:color w:val="000000" w:themeColor="text1"/>
          <w:lang w:val="el-GR"/>
        </w:rPr>
        <w:t>Κατά τη διαδικασία Εσωτερικής Αξιολόγησης</w:t>
      </w:r>
      <w:r w:rsidR="00CD2CB8">
        <w:rPr>
          <w:rFonts w:ascii="Arial" w:hAnsi="Arial" w:cs="Arial"/>
          <w:color w:val="000000" w:themeColor="text1"/>
          <w:lang w:val="el-GR"/>
        </w:rPr>
        <w:t>,</w:t>
      </w:r>
      <w:r w:rsidRPr="00F32A9F">
        <w:rPr>
          <w:rFonts w:ascii="Arial" w:hAnsi="Arial" w:cs="Arial"/>
          <w:color w:val="000000" w:themeColor="text1"/>
          <w:lang w:val="el-GR"/>
        </w:rPr>
        <w:t xml:space="preserve"> η οποία θα οδηγήσει στην ετοιμασία της Γενικής Έκθεσης Εσωτερικής Αξιολόγησης</w:t>
      </w:r>
      <w:r w:rsidR="00414507">
        <w:rPr>
          <w:rFonts w:ascii="Arial" w:hAnsi="Arial" w:cs="Arial"/>
          <w:color w:val="000000" w:themeColor="text1"/>
          <w:lang w:val="el-GR"/>
        </w:rPr>
        <w:t>,</w:t>
      </w:r>
      <w:r w:rsidRPr="00F32A9F">
        <w:rPr>
          <w:rFonts w:ascii="Arial" w:hAnsi="Arial" w:cs="Arial"/>
          <w:color w:val="000000" w:themeColor="text1"/>
          <w:lang w:val="el-GR"/>
        </w:rPr>
        <w:t xml:space="preserve"> θα πρέπει να διασφαλιστούν τα ακόλουθα: </w:t>
      </w:r>
    </w:p>
    <w:p w14:paraId="48309BA3" w14:textId="77777777" w:rsidR="00C26DF8" w:rsidRPr="00F32A9F" w:rsidRDefault="00C26DF8" w:rsidP="00D266C4">
      <w:pPr>
        <w:pStyle w:val="blocktext"/>
        <w:numPr>
          <w:ilvl w:val="0"/>
          <w:numId w:val="9"/>
        </w:numPr>
        <w:spacing w:line="330" w:lineRule="atLeast"/>
        <w:jc w:val="both"/>
        <w:textAlignment w:val="top"/>
        <w:rPr>
          <w:rFonts w:ascii="Arial" w:hAnsi="Arial" w:cs="Arial"/>
          <w:color w:val="000000" w:themeColor="text1"/>
          <w:lang w:val="el-GR"/>
        </w:rPr>
      </w:pPr>
      <w:r w:rsidRPr="00F32A9F">
        <w:rPr>
          <w:rFonts w:ascii="Arial" w:hAnsi="Arial" w:cs="Arial"/>
          <w:color w:val="000000" w:themeColor="text1"/>
          <w:lang w:val="el-GR"/>
        </w:rPr>
        <w:t xml:space="preserve">Συμμετοχή των </w:t>
      </w:r>
      <w:r w:rsidRPr="00300613">
        <w:rPr>
          <w:rFonts w:ascii="Arial" w:hAnsi="Arial" w:cs="Arial"/>
          <w:color w:val="000000" w:themeColor="text1"/>
          <w:lang w:val="el-GR"/>
        </w:rPr>
        <w:t xml:space="preserve">Μελών </w:t>
      </w:r>
      <w:r w:rsidR="00CD2CB8" w:rsidRPr="00300613">
        <w:rPr>
          <w:rFonts w:ascii="Arial" w:hAnsi="Arial" w:cs="Arial"/>
          <w:color w:val="000000" w:themeColor="text1"/>
          <w:lang w:val="el-GR"/>
        </w:rPr>
        <w:t xml:space="preserve">του </w:t>
      </w:r>
      <w:r w:rsidRPr="00300613">
        <w:rPr>
          <w:rFonts w:ascii="Arial" w:hAnsi="Arial" w:cs="Arial"/>
          <w:color w:val="000000" w:themeColor="text1"/>
          <w:lang w:val="el-GR"/>
        </w:rPr>
        <w:t>Διδακτικού</w:t>
      </w:r>
      <w:r w:rsidRPr="00F32A9F">
        <w:rPr>
          <w:rFonts w:ascii="Arial" w:hAnsi="Arial" w:cs="Arial"/>
          <w:color w:val="000000" w:themeColor="text1"/>
          <w:lang w:val="el-GR"/>
        </w:rPr>
        <w:t xml:space="preserve"> Προσωπικού  </w:t>
      </w:r>
    </w:p>
    <w:p w14:paraId="0BCF9CA7" w14:textId="77777777" w:rsidR="001A1756" w:rsidRPr="00F32A9F" w:rsidRDefault="001A1756" w:rsidP="00D266C4">
      <w:pPr>
        <w:pStyle w:val="blocktext"/>
        <w:numPr>
          <w:ilvl w:val="0"/>
          <w:numId w:val="9"/>
        </w:numPr>
        <w:spacing w:line="330" w:lineRule="atLeast"/>
        <w:jc w:val="both"/>
        <w:textAlignment w:val="top"/>
        <w:rPr>
          <w:rFonts w:ascii="Arial" w:hAnsi="Arial" w:cs="Arial"/>
          <w:color w:val="000000" w:themeColor="text1"/>
          <w:lang w:val="el-GR"/>
        </w:rPr>
      </w:pPr>
      <w:r w:rsidRPr="00F32A9F">
        <w:rPr>
          <w:rFonts w:ascii="Arial" w:hAnsi="Arial" w:cs="Arial"/>
          <w:color w:val="000000" w:themeColor="text1"/>
          <w:lang w:val="el-GR"/>
        </w:rPr>
        <w:t xml:space="preserve">Συμμετοχή των Φοιτητών </w:t>
      </w:r>
    </w:p>
    <w:p w14:paraId="36B95D61" w14:textId="77777777" w:rsidR="006D4889" w:rsidRDefault="00C26DF8" w:rsidP="00D266C4">
      <w:pPr>
        <w:pStyle w:val="blocktext"/>
        <w:numPr>
          <w:ilvl w:val="0"/>
          <w:numId w:val="9"/>
        </w:numPr>
        <w:spacing w:line="330" w:lineRule="atLeast"/>
        <w:jc w:val="both"/>
        <w:textAlignment w:val="top"/>
        <w:rPr>
          <w:rFonts w:ascii="Arial" w:hAnsi="Arial" w:cs="Arial"/>
          <w:color w:val="000000" w:themeColor="text1"/>
          <w:lang w:val="el-GR"/>
        </w:rPr>
      </w:pPr>
      <w:r w:rsidRPr="00F32A9F">
        <w:rPr>
          <w:rFonts w:ascii="Arial" w:hAnsi="Arial" w:cs="Arial"/>
          <w:color w:val="000000" w:themeColor="text1"/>
          <w:lang w:val="el-GR"/>
        </w:rPr>
        <w:t>Συμμετοχή Διοικητικού και λοιπού προσωπικού</w:t>
      </w:r>
    </w:p>
    <w:p w14:paraId="00401A40" w14:textId="77777777" w:rsidR="007C7132" w:rsidRPr="00F32A9F" w:rsidRDefault="007C7132" w:rsidP="007C7132">
      <w:pPr>
        <w:pStyle w:val="blocktext"/>
        <w:spacing w:line="330" w:lineRule="atLeast"/>
        <w:jc w:val="both"/>
        <w:textAlignment w:val="top"/>
        <w:rPr>
          <w:rFonts w:ascii="Arial" w:hAnsi="Arial" w:cs="Arial"/>
          <w:color w:val="000000" w:themeColor="text1"/>
          <w:lang w:val="el-GR"/>
        </w:rPr>
      </w:pPr>
      <w:r>
        <w:rPr>
          <w:rFonts w:ascii="Arial" w:hAnsi="Arial" w:cs="Arial"/>
          <w:color w:val="000000" w:themeColor="text1"/>
          <w:lang w:val="el-GR"/>
        </w:rPr>
        <w:t xml:space="preserve">Η έκθεση πρέπει να είναι τεκμηριωμένη και να παρουσιάζει την εικόνα του </w:t>
      </w:r>
      <w:r w:rsidRPr="00490130">
        <w:rPr>
          <w:rFonts w:ascii="Arial" w:hAnsi="Arial" w:cs="Arial"/>
          <w:color w:val="000000" w:themeColor="text1"/>
          <w:lang w:val="el-GR"/>
        </w:rPr>
        <w:t>ιδρύματος</w:t>
      </w:r>
      <w:r w:rsidR="00CD2CB8" w:rsidRPr="00490130">
        <w:rPr>
          <w:rFonts w:ascii="Arial" w:hAnsi="Arial" w:cs="Arial"/>
          <w:color w:val="000000" w:themeColor="text1"/>
          <w:lang w:val="el-GR"/>
        </w:rPr>
        <w:t>,</w:t>
      </w:r>
      <w:r w:rsidRPr="00490130">
        <w:rPr>
          <w:rFonts w:ascii="Arial" w:hAnsi="Arial" w:cs="Arial"/>
          <w:color w:val="000000" w:themeColor="text1"/>
          <w:lang w:val="el-GR"/>
        </w:rPr>
        <w:t xml:space="preserve"> συνολικά</w:t>
      </w:r>
      <w:r w:rsidR="00CD2CB8" w:rsidRPr="00300613">
        <w:rPr>
          <w:rFonts w:ascii="Arial" w:hAnsi="Arial" w:cs="Arial"/>
          <w:color w:val="000000" w:themeColor="text1"/>
          <w:lang w:val="el-GR"/>
        </w:rPr>
        <w:t>,</w:t>
      </w:r>
      <w:r w:rsidRPr="00300613">
        <w:rPr>
          <w:rFonts w:ascii="Arial" w:hAnsi="Arial" w:cs="Arial"/>
          <w:color w:val="000000" w:themeColor="text1"/>
          <w:lang w:val="el-GR"/>
        </w:rPr>
        <w:t xml:space="preserve"> μέσα από στοιχεία από τα Τμήματα, </w:t>
      </w:r>
      <w:r w:rsidR="00CD2CB8" w:rsidRPr="00300613">
        <w:rPr>
          <w:rFonts w:ascii="Arial" w:hAnsi="Arial" w:cs="Arial"/>
          <w:color w:val="000000" w:themeColor="text1"/>
          <w:lang w:val="el-GR"/>
        </w:rPr>
        <w:t xml:space="preserve">τις Σχολές, </w:t>
      </w:r>
      <w:r w:rsidRPr="00300613">
        <w:rPr>
          <w:rFonts w:ascii="Arial" w:hAnsi="Arial" w:cs="Arial"/>
          <w:color w:val="000000" w:themeColor="text1"/>
          <w:lang w:val="el-GR"/>
        </w:rPr>
        <w:t>τους τομείς, τις οντότητες και  τα προγράμματα.</w:t>
      </w:r>
    </w:p>
    <w:p w14:paraId="363BABB8" w14:textId="77777777" w:rsidR="006D4889" w:rsidRPr="00F32A9F" w:rsidRDefault="006D4889" w:rsidP="00C26DF8">
      <w:pPr>
        <w:spacing w:after="0" w:line="240" w:lineRule="auto"/>
        <w:jc w:val="both"/>
        <w:rPr>
          <w:rFonts w:ascii="Arial" w:hAnsi="Arial" w:cs="Arial"/>
          <w:color w:val="000000" w:themeColor="text1"/>
          <w:sz w:val="24"/>
          <w:szCs w:val="24"/>
        </w:rPr>
      </w:pPr>
    </w:p>
    <w:p w14:paraId="2A377A9A" w14:textId="77777777" w:rsidR="0089321C" w:rsidRPr="00F32A9F" w:rsidRDefault="0089321C" w:rsidP="00C26DF8">
      <w:pPr>
        <w:pStyle w:val="ListParagraph"/>
        <w:ind w:left="0"/>
        <w:jc w:val="both"/>
        <w:rPr>
          <w:rFonts w:ascii="Arial" w:hAnsi="Arial" w:cs="Arial"/>
          <w:b/>
          <w:color w:val="000000" w:themeColor="text1"/>
          <w:sz w:val="24"/>
          <w:szCs w:val="24"/>
        </w:rPr>
      </w:pPr>
      <w:r w:rsidRPr="00F32A9F">
        <w:rPr>
          <w:rFonts w:ascii="Arial" w:hAnsi="Arial" w:cs="Arial"/>
          <w:b/>
          <w:color w:val="000000" w:themeColor="text1"/>
          <w:sz w:val="24"/>
          <w:szCs w:val="24"/>
        </w:rPr>
        <w:t xml:space="preserve">Επισημαίνεται ότι, σε περίπτωση κριτηρίων που δεν μπορούν να εφαρμοστούν, λόγω της φύσης του ιδρύματος, να σημειώνεται Δ / Ε = Δεν εφαρμόζεται και να </w:t>
      </w:r>
      <w:r w:rsidRPr="00F32A9F">
        <w:rPr>
          <w:rFonts w:ascii="Arial" w:hAnsi="Arial" w:cs="Arial"/>
          <w:b/>
          <w:color w:val="000000" w:themeColor="text1"/>
          <w:sz w:val="24"/>
          <w:szCs w:val="24"/>
          <w:u w:val="single"/>
        </w:rPr>
        <w:t>εξηγήσετε ποια είναι η αντίστοιχη πολιτική του Ιδρύματος για το συγκεκριμένο κριτήριο</w:t>
      </w:r>
      <w:r w:rsidRPr="00F32A9F">
        <w:rPr>
          <w:rFonts w:ascii="Arial" w:hAnsi="Arial" w:cs="Arial"/>
          <w:b/>
          <w:color w:val="000000" w:themeColor="text1"/>
          <w:sz w:val="24"/>
          <w:szCs w:val="24"/>
        </w:rPr>
        <w:t>.</w:t>
      </w:r>
    </w:p>
    <w:p w14:paraId="2D67361F" w14:textId="77777777" w:rsidR="0089321C" w:rsidRPr="00F32A9F" w:rsidRDefault="0089321C" w:rsidP="00C26DF8">
      <w:pPr>
        <w:pStyle w:val="ListParagraph"/>
        <w:ind w:left="0"/>
        <w:jc w:val="both"/>
        <w:rPr>
          <w:rFonts w:ascii="Arial" w:hAnsi="Arial" w:cs="Arial"/>
          <w:b/>
          <w:color w:val="000000" w:themeColor="text1"/>
          <w:sz w:val="24"/>
          <w:szCs w:val="24"/>
        </w:rPr>
      </w:pPr>
    </w:p>
    <w:p w14:paraId="42CE63D6" w14:textId="77777777" w:rsidR="00CE4E3B" w:rsidRDefault="00CE4E3B">
      <w:pPr>
        <w:rPr>
          <w:rFonts w:ascii="Arial" w:hAnsi="Arial" w:cs="Arial"/>
          <w:color w:val="000000" w:themeColor="text1"/>
          <w:sz w:val="24"/>
          <w:szCs w:val="24"/>
        </w:rPr>
      </w:pPr>
      <w:r>
        <w:rPr>
          <w:rFonts w:ascii="Arial" w:hAnsi="Arial" w:cs="Arial"/>
          <w:color w:val="000000" w:themeColor="text1"/>
          <w:sz w:val="24"/>
          <w:szCs w:val="24"/>
        </w:rPr>
        <w:br w:type="page"/>
      </w:r>
    </w:p>
    <w:p w14:paraId="2AB10369" w14:textId="0732CC25" w:rsidR="0089321C" w:rsidRPr="00F32A9F" w:rsidRDefault="0089321C" w:rsidP="0089321C">
      <w:pPr>
        <w:tabs>
          <w:tab w:val="left" w:pos="-1701"/>
        </w:tabs>
        <w:spacing w:before="120" w:after="120" w:line="240" w:lineRule="auto"/>
        <w:jc w:val="center"/>
        <w:rPr>
          <w:rFonts w:ascii="Arial" w:hAnsi="Arial" w:cs="Arial"/>
          <w:b/>
          <w:sz w:val="24"/>
          <w:szCs w:val="24"/>
        </w:rPr>
      </w:pPr>
      <w:r w:rsidRPr="00F32A9F">
        <w:rPr>
          <w:rFonts w:ascii="Arial" w:hAnsi="Arial" w:cs="Arial"/>
          <w:b/>
          <w:sz w:val="24"/>
          <w:szCs w:val="24"/>
        </w:rPr>
        <w:lastRenderedPageBreak/>
        <w:t>ΠΙΝΑΚΑΣ ΠΕΡΙΕΧΟΜΕΝΩΝ</w:t>
      </w:r>
    </w:p>
    <w:p w14:paraId="63DCAABC" w14:textId="77777777" w:rsidR="005140A7" w:rsidRPr="00F32A9F" w:rsidRDefault="005140A7">
      <w:pPr>
        <w:rPr>
          <w:rFonts w:ascii="Arial" w:hAnsi="Arial" w:cs="Arial"/>
          <w:sz w:val="24"/>
          <w:szCs w:val="24"/>
        </w:rPr>
      </w:pPr>
    </w:p>
    <w:p w14:paraId="238ED51A" w14:textId="0ABD462E" w:rsidR="005140A7" w:rsidRPr="00F32A9F" w:rsidRDefault="001A1756" w:rsidP="00D266C4">
      <w:pPr>
        <w:pStyle w:val="ListParagraph"/>
        <w:numPr>
          <w:ilvl w:val="0"/>
          <w:numId w:val="10"/>
        </w:numPr>
        <w:rPr>
          <w:rFonts w:ascii="Arial" w:hAnsi="Arial" w:cs="Arial"/>
          <w:sz w:val="24"/>
          <w:szCs w:val="24"/>
        </w:rPr>
      </w:pPr>
      <w:r w:rsidRPr="00F32A9F">
        <w:rPr>
          <w:rFonts w:ascii="Arial" w:hAnsi="Arial" w:cs="Arial"/>
          <w:sz w:val="24"/>
          <w:szCs w:val="24"/>
        </w:rPr>
        <w:t xml:space="preserve">Στρατηγική </w:t>
      </w:r>
      <w:r w:rsidR="00FF71A9">
        <w:rPr>
          <w:rFonts w:ascii="Arial" w:hAnsi="Arial" w:cs="Arial"/>
          <w:sz w:val="24"/>
          <w:szCs w:val="24"/>
          <w:lang w:val="en-US"/>
        </w:rPr>
        <w:t>A</w:t>
      </w:r>
      <w:r w:rsidR="009300A2" w:rsidRPr="00F32A9F">
        <w:rPr>
          <w:rFonts w:ascii="Arial" w:hAnsi="Arial" w:cs="Arial"/>
          <w:sz w:val="24"/>
          <w:szCs w:val="24"/>
        </w:rPr>
        <w:t>καδημαϊκής</w:t>
      </w:r>
      <w:r w:rsidRPr="00F32A9F">
        <w:rPr>
          <w:rFonts w:ascii="Arial" w:hAnsi="Arial" w:cs="Arial"/>
          <w:sz w:val="24"/>
          <w:szCs w:val="24"/>
        </w:rPr>
        <w:t xml:space="preserve"> Ανάπτυξης</w:t>
      </w:r>
    </w:p>
    <w:p w14:paraId="39920204" w14:textId="77777777" w:rsidR="00F32A9F" w:rsidRDefault="00F32A9F" w:rsidP="00D266C4">
      <w:pPr>
        <w:pStyle w:val="ListParagraph"/>
        <w:numPr>
          <w:ilvl w:val="0"/>
          <w:numId w:val="10"/>
        </w:numPr>
        <w:rPr>
          <w:rFonts w:ascii="Arial" w:hAnsi="Arial" w:cs="Arial"/>
          <w:sz w:val="24"/>
          <w:szCs w:val="24"/>
        </w:rPr>
      </w:pPr>
      <w:r w:rsidRPr="00F32A9F">
        <w:rPr>
          <w:rFonts w:ascii="Arial" w:hAnsi="Arial" w:cs="Arial"/>
          <w:sz w:val="24"/>
          <w:szCs w:val="24"/>
        </w:rPr>
        <w:t>Προγράμματα Σπουδών</w:t>
      </w:r>
    </w:p>
    <w:p w14:paraId="31641671" w14:textId="77777777" w:rsidR="00BC3EF9" w:rsidRDefault="00BC3EF9" w:rsidP="00D266C4">
      <w:pPr>
        <w:pStyle w:val="ListParagraph"/>
        <w:numPr>
          <w:ilvl w:val="0"/>
          <w:numId w:val="10"/>
        </w:numPr>
        <w:rPr>
          <w:rFonts w:ascii="Arial" w:hAnsi="Arial" w:cs="Arial"/>
          <w:sz w:val="24"/>
          <w:szCs w:val="24"/>
        </w:rPr>
      </w:pPr>
      <w:r>
        <w:rPr>
          <w:rFonts w:ascii="Arial" w:hAnsi="Arial" w:cs="Arial"/>
          <w:sz w:val="24"/>
          <w:szCs w:val="24"/>
        </w:rPr>
        <w:t>Διδακτικό Έργο</w:t>
      </w:r>
      <w:r w:rsidR="00822400">
        <w:rPr>
          <w:rFonts w:ascii="Arial" w:hAnsi="Arial" w:cs="Arial"/>
          <w:sz w:val="24"/>
          <w:szCs w:val="24"/>
        </w:rPr>
        <w:t xml:space="preserve"> και Διδάσκοντες</w:t>
      </w:r>
    </w:p>
    <w:p w14:paraId="67BDAF5C" w14:textId="77777777" w:rsidR="00706F85" w:rsidRDefault="00706F85" w:rsidP="00D266C4">
      <w:pPr>
        <w:pStyle w:val="ListParagraph"/>
        <w:numPr>
          <w:ilvl w:val="0"/>
          <w:numId w:val="10"/>
        </w:numPr>
        <w:rPr>
          <w:rFonts w:ascii="Arial" w:hAnsi="Arial" w:cs="Arial"/>
          <w:sz w:val="24"/>
          <w:szCs w:val="24"/>
        </w:rPr>
      </w:pPr>
      <w:r>
        <w:rPr>
          <w:rFonts w:ascii="Arial" w:hAnsi="Arial" w:cs="Arial"/>
          <w:sz w:val="24"/>
          <w:szCs w:val="24"/>
        </w:rPr>
        <w:t>Ερευνητικό Έργο</w:t>
      </w:r>
      <w:r w:rsidR="00822400">
        <w:rPr>
          <w:rFonts w:ascii="Arial" w:hAnsi="Arial" w:cs="Arial"/>
          <w:sz w:val="24"/>
          <w:szCs w:val="24"/>
        </w:rPr>
        <w:t xml:space="preserve"> και Διδάσκοντες/ Ερευνητές</w:t>
      </w:r>
    </w:p>
    <w:p w14:paraId="72FD531B" w14:textId="2B4D589C" w:rsidR="004F7350" w:rsidRDefault="009300A2" w:rsidP="00D266C4">
      <w:pPr>
        <w:pStyle w:val="ListParagraph"/>
        <w:numPr>
          <w:ilvl w:val="0"/>
          <w:numId w:val="10"/>
        </w:numPr>
        <w:rPr>
          <w:rFonts w:ascii="Arial" w:hAnsi="Arial" w:cs="Arial"/>
          <w:sz w:val="24"/>
          <w:szCs w:val="24"/>
        </w:rPr>
      </w:pPr>
      <w:r>
        <w:rPr>
          <w:rFonts w:ascii="Arial" w:hAnsi="Arial" w:cs="Arial"/>
          <w:sz w:val="24"/>
          <w:szCs w:val="24"/>
        </w:rPr>
        <w:t>Σχέσεις με Κοινωνικούς / Πολιτιστικούς / Π</w:t>
      </w:r>
      <w:r w:rsidR="00414507">
        <w:rPr>
          <w:rFonts w:ascii="Arial" w:hAnsi="Arial" w:cs="Arial"/>
          <w:sz w:val="24"/>
          <w:szCs w:val="24"/>
        </w:rPr>
        <w:t>αραγωγικούς (ΚΠΠ)</w:t>
      </w:r>
      <w:r w:rsidR="004F7350">
        <w:rPr>
          <w:rFonts w:ascii="Arial" w:hAnsi="Arial" w:cs="Arial"/>
          <w:sz w:val="24"/>
          <w:szCs w:val="24"/>
        </w:rPr>
        <w:t xml:space="preserve"> φορείς, τοπικούς και διεθνείς </w:t>
      </w:r>
    </w:p>
    <w:p w14:paraId="7B6A2838" w14:textId="77777777" w:rsidR="004F7350" w:rsidRPr="00F32A9F" w:rsidRDefault="00151720" w:rsidP="00D266C4">
      <w:pPr>
        <w:pStyle w:val="ListParagraph"/>
        <w:numPr>
          <w:ilvl w:val="0"/>
          <w:numId w:val="10"/>
        </w:numPr>
        <w:rPr>
          <w:rFonts w:ascii="Arial" w:hAnsi="Arial" w:cs="Arial"/>
          <w:sz w:val="24"/>
          <w:szCs w:val="24"/>
        </w:rPr>
      </w:pPr>
      <w:r>
        <w:rPr>
          <w:rFonts w:ascii="Arial" w:hAnsi="Arial" w:cs="Arial"/>
          <w:sz w:val="24"/>
          <w:szCs w:val="24"/>
        </w:rPr>
        <w:t xml:space="preserve">Διοικητικές Υπηρεσίες και Υποδομές </w:t>
      </w:r>
    </w:p>
    <w:p w14:paraId="3295DE76" w14:textId="77777777" w:rsidR="005140A7" w:rsidRPr="00F32A9F" w:rsidRDefault="005140A7">
      <w:pPr>
        <w:rPr>
          <w:rFonts w:ascii="Arial" w:hAnsi="Arial" w:cs="Arial"/>
          <w:sz w:val="24"/>
          <w:szCs w:val="24"/>
        </w:rPr>
      </w:pPr>
    </w:p>
    <w:p w14:paraId="3A8420EC" w14:textId="77777777" w:rsidR="005140A7" w:rsidRPr="00F32A9F" w:rsidRDefault="005140A7">
      <w:pPr>
        <w:rPr>
          <w:rFonts w:ascii="Arial" w:hAnsi="Arial" w:cs="Arial"/>
          <w:sz w:val="24"/>
          <w:szCs w:val="24"/>
        </w:rPr>
      </w:pPr>
    </w:p>
    <w:p w14:paraId="79EFBF38" w14:textId="0D89311B" w:rsidR="009914B7" w:rsidRPr="0047246D" w:rsidRDefault="0047246D" w:rsidP="005A3985">
      <w:pPr>
        <w:jc w:val="center"/>
        <w:rPr>
          <w:rFonts w:ascii="Arial" w:hAnsi="Arial" w:cs="Arial"/>
          <w:b/>
          <w:sz w:val="26"/>
          <w:szCs w:val="26"/>
        </w:rPr>
      </w:pPr>
      <w:r w:rsidRPr="0047246D">
        <w:rPr>
          <w:rFonts w:ascii="Arial" w:hAnsi="Arial" w:cs="Arial"/>
          <w:b/>
          <w:sz w:val="26"/>
          <w:szCs w:val="26"/>
        </w:rPr>
        <w:t>Τ</w:t>
      </w:r>
      <w:r w:rsidR="00E71B58" w:rsidRPr="0047246D">
        <w:rPr>
          <w:rFonts w:ascii="Arial" w:hAnsi="Arial" w:cs="Arial"/>
          <w:b/>
          <w:sz w:val="26"/>
          <w:szCs w:val="26"/>
        </w:rPr>
        <w:t xml:space="preserve">α πιο πάνω </w:t>
      </w:r>
      <w:r w:rsidRPr="0047246D">
        <w:rPr>
          <w:rFonts w:ascii="Arial" w:hAnsi="Arial" w:cs="Arial"/>
          <w:b/>
          <w:sz w:val="26"/>
          <w:szCs w:val="26"/>
        </w:rPr>
        <w:t xml:space="preserve">υποβάλλονται από τα ιδρύματα </w:t>
      </w:r>
      <w:r w:rsidR="00E71B58" w:rsidRPr="0047246D">
        <w:rPr>
          <w:rFonts w:ascii="Arial" w:hAnsi="Arial" w:cs="Arial"/>
          <w:b/>
          <w:sz w:val="26"/>
          <w:szCs w:val="26"/>
        </w:rPr>
        <w:t>στο έντυπο</w:t>
      </w:r>
      <w:r w:rsidRPr="0047246D">
        <w:rPr>
          <w:rFonts w:ascii="Arial" w:hAnsi="Arial" w:cs="Arial"/>
          <w:b/>
          <w:sz w:val="26"/>
          <w:szCs w:val="26"/>
        </w:rPr>
        <w:t xml:space="preserve"> συμπλήρωσης</w:t>
      </w:r>
      <w:r w:rsidR="00E71B58" w:rsidRPr="0047246D">
        <w:rPr>
          <w:rFonts w:ascii="Arial" w:hAnsi="Arial" w:cs="Arial"/>
          <w:b/>
          <w:sz w:val="26"/>
          <w:szCs w:val="26"/>
        </w:rPr>
        <w:t xml:space="preserve"> 500.4.</w:t>
      </w:r>
      <w:r w:rsidR="005A3985">
        <w:rPr>
          <w:rFonts w:ascii="Arial" w:hAnsi="Arial" w:cs="Arial"/>
          <w:b/>
          <w:sz w:val="26"/>
          <w:szCs w:val="26"/>
        </w:rPr>
        <w:t xml:space="preserve">2 </w:t>
      </w:r>
      <w:r w:rsidRPr="0047246D">
        <w:rPr>
          <w:rFonts w:ascii="Arial" w:hAnsi="Arial" w:cs="Arial"/>
          <w:b/>
          <w:sz w:val="26"/>
          <w:szCs w:val="26"/>
        </w:rPr>
        <w:t xml:space="preserve">ως αρχείο </w:t>
      </w:r>
      <w:r w:rsidR="00E71B58" w:rsidRPr="0047246D">
        <w:rPr>
          <w:rFonts w:ascii="Arial" w:hAnsi="Arial" w:cs="Arial"/>
          <w:b/>
          <w:sz w:val="26"/>
          <w:szCs w:val="26"/>
          <w:lang w:val="en-US"/>
        </w:rPr>
        <w:t>excel</w:t>
      </w:r>
      <w:r w:rsidR="005A3985" w:rsidRPr="005A3985">
        <w:rPr>
          <w:rFonts w:ascii="Arial" w:hAnsi="Arial" w:cs="Arial"/>
          <w:b/>
          <w:sz w:val="26"/>
          <w:szCs w:val="26"/>
        </w:rPr>
        <w:t xml:space="preserve"> </w:t>
      </w:r>
      <w:r w:rsidR="005A3985">
        <w:rPr>
          <w:rFonts w:ascii="Arial" w:hAnsi="Arial" w:cs="Arial"/>
          <w:b/>
          <w:sz w:val="26"/>
          <w:szCs w:val="26"/>
        </w:rPr>
        <w:t xml:space="preserve">ή ως αρχείο </w:t>
      </w:r>
      <w:r w:rsidR="005A3985">
        <w:rPr>
          <w:rFonts w:ascii="Arial" w:hAnsi="Arial" w:cs="Arial"/>
          <w:b/>
          <w:sz w:val="26"/>
          <w:szCs w:val="26"/>
          <w:lang w:val="en-US"/>
        </w:rPr>
        <w:t>word</w:t>
      </w:r>
      <w:r w:rsidRPr="0047246D">
        <w:rPr>
          <w:rFonts w:ascii="Arial" w:hAnsi="Arial" w:cs="Arial"/>
          <w:b/>
          <w:sz w:val="26"/>
          <w:szCs w:val="26"/>
        </w:rPr>
        <w:t xml:space="preserve">, </w:t>
      </w:r>
      <w:r w:rsidRPr="00B12DC3">
        <w:rPr>
          <w:rFonts w:ascii="Arial" w:hAnsi="Arial" w:cs="Arial"/>
          <w:b/>
          <w:sz w:val="26"/>
          <w:szCs w:val="26"/>
        </w:rPr>
        <w:t>σε ψηφιακό δίσκο</w:t>
      </w:r>
      <w:r w:rsidR="00007D90">
        <w:rPr>
          <w:rFonts w:ascii="Arial" w:hAnsi="Arial" w:cs="Arial"/>
          <w:b/>
          <w:sz w:val="26"/>
          <w:szCs w:val="26"/>
        </w:rPr>
        <w:t xml:space="preserve"> </w:t>
      </w:r>
      <w:r w:rsidRPr="00B12DC3">
        <w:rPr>
          <w:rFonts w:ascii="Arial" w:hAnsi="Arial" w:cs="Arial"/>
          <w:b/>
          <w:sz w:val="26"/>
          <w:szCs w:val="26"/>
        </w:rPr>
        <w:t>με καλυπτική επιστολή.</w:t>
      </w:r>
    </w:p>
    <w:p w14:paraId="519D6089" w14:textId="77777777" w:rsidR="005A3985" w:rsidRPr="005A3985" w:rsidRDefault="005A3985" w:rsidP="005A3985">
      <w:pPr>
        <w:spacing w:after="0"/>
        <w:jc w:val="center"/>
        <w:rPr>
          <w:rFonts w:ascii="Arial" w:eastAsia="Times New Roman" w:hAnsi="Arial" w:cs="Arial"/>
          <w:b/>
          <w:sz w:val="24"/>
          <w:szCs w:val="24"/>
        </w:rPr>
      </w:pPr>
      <w:r w:rsidRPr="005A3985">
        <w:rPr>
          <w:rFonts w:ascii="Arial" w:eastAsia="Times New Roman" w:hAnsi="Arial" w:cs="Arial"/>
          <w:b/>
          <w:sz w:val="24"/>
          <w:szCs w:val="24"/>
        </w:rPr>
        <w:t xml:space="preserve">Τονίζεται ότι στην περίπτωση που ένα ίδρυμα επιλέξει τη συμπλήρωση της έκθεσης σε μορφή </w:t>
      </w:r>
      <w:r w:rsidRPr="005A3985">
        <w:rPr>
          <w:rFonts w:ascii="Arial" w:eastAsia="Times New Roman" w:hAnsi="Arial" w:cs="Arial"/>
          <w:b/>
          <w:sz w:val="24"/>
          <w:szCs w:val="24"/>
          <w:lang w:val="en-US"/>
        </w:rPr>
        <w:t>word</w:t>
      </w:r>
      <w:r w:rsidRPr="005A3985">
        <w:rPr>
          <w:rFonts w:ascii="Arial" w:eastAsia="Times New Roman" w:hAnsi="Arial" w:cs="Arial"/>
          <w:b/>
          <w:sz w:val="24"/>
          <w:szCs w:val="24"/>
        </w:rPr>
        <w:t xml:space="preserve">, τότε οι πίνακες με πολλά δεδομένα μπορούν να συμπληρώνονται στην </w:t>
      </w:r>
      <w:r w:rsidRPr="005A3985">
        <w:rPr>
          <w:rFonts w:ascii="Arial" w:eastAsia="Times New Roman" w:hAnsi="Arial" w:cs="Arial"/>
          <w:b/>
          <w:sz w:val="24"/>
          <w:szCs w:val="24"/>
          <w:lang w:val="en-US"/>
        </w:rPr>
        <w:t>excel</w:t>
      </w:r>
      <w:r w:rsidRPr="005A3985">
        <w:rPr>
          <w:rFonts w:ascii="Arial" w:eastAsia="Times New Roman" w:hAnsi="Arial" w:cs="Arial"/>
          <w:b/>
          <w:sz w:val="24"/>
          <w:szCs w:val="24"/>
        </w:rPr>
        <w:t xml:space="preserve"> και να επισυνάπτονται στον ηλεκτρονικό φάκελο.</w:t>
      </w:r>
    </w:p>
    <w:p w14:paraId="1D8D3BB1" w14:textId="77777777" w:rsidR="005A3985" w:rsidRDefault="005A3985" w:rsidP="005A3985">
      <w:pPr>
        <w:spacing w:after="0"/>
        <w:jc w:val="both"/>
        <w:rPr>
          <w:rFonts w:ascii="Arial" w:eastAsia="Times New Roman" w:hAnsi="Arial" w:cs="Arial"/>
          <w:sz w:val="24"/>
          <w:szCs w:val="24"/>
        </w:rPr>
      </w:pPr>
    </w:p>
    <w:p w14:paraId="02A1CA68" w14:textId="7E0D7978" w:rsidR="00980B0E" w:rsidRDefault="00980B0E" w:rsidP="009914B7">
      <w:pPr>
        <w:jc w:val="both"/>
        <w:rPr>
          <w:rFonts w:ascii="Arial" w:hAnsi="Arial" w:cs="Arial"/>
          <w:sz w:val="32"/>
          <w:szCs w:val="32"/>
        </w:rPr>
      </w:pPr>
    </w:p>
    <w:p w14:paraId="65F9ECF9" w14:textId="191C4C0B" w:rsidR="00CE4E3B" w:rsidRDefault="00CE4E3B" w:rsidP="009914B7">
      <w:pPr>
        <w:jc w:val="both"/>
        <w:rPr>
          <w:rFonts w:ascii="Arial" w:hAnsi="Arial" w:cs="Arial"/>
          <w:sz w:val="32"/>
          <w:szCs w:val="32"/>
        </w:rPr>
      </w:pPr>
    </w:p>
    <w:p w14:paraId="6D9DF731" w14:textId="0EA01EEA" w:rsidR="00CE4E3B" w:rsidRDefault="00CE4E3B" w:rsidP="009914B7">
      <w:pPr>
        <w:jc w:val="both"/>
        <w:rPr>
          <w:rFonts w:ascii="Arial" w:hAnsi="Arial" w:cs="Arial"/>
          <w:sz w:val="32"/>
          <w:szCs w:val="32"/>
        </w:rPr>
      </w:pPr>
    </w:p>
    <w:p w14:paraId="2FCEB859" w14:textId="70C16588" w:rsidR="00CE4E3B" w:rsidRDefault="00CE4E3B" w:rsidP="009914B7">
      <w:pPr>
        <w:jc w:val="both"/>
        <w:rPr>
          <w:rFonts w:ascii="Arial" w:hAnsi="Arial" w:cs="Arial"/>
          <w:sz w:val="32"/>
          <w:szCs w:val="32"/>
        </w:rPr>
      </w:pPr>
    </w:p>
    <w:p w14:paraId="46610532" w14:textId="64D4645A" w:rsidR="00CE4E3B" w:rsidRDefault="00CE4E3B" w:rsidP="009914B7">
      <w:pPr>
        <w:jc w:val="both"/>
        <w:rPr>
          <w:rFonts w:ascii="Arial" w:hAnsi="Arial" w:cs="Arial"/>
          <w:sz w:val="32"/>
          <w:szCs w:val="32"/>
        </w:rPr>
      </w:pPr>
    </w:p>
    <w:p w14:paraId="431AAD02" w14:textId="0A1987AA" w:rsidR="00CE4E3B" w:rsidRDefault="00CE4E3B" w:rsidP="009914B7">
      <w:pPr>
        <w:jc w:val="both"/>
        <w:rPr>
          <w:rFonts w:ascii="Arial" w:hAnsi="Arial" w:cs="Arial"/>
          <w:sz w:val="32"/>
          <w:szCs w:val="32"/>
        </w:rPr>
      </w:pPr>
    </w:p>
    <w:p w14:paraId="107642A7" w14:textId="173889CE" w:rsidR="00CE4E3B" w:rsidRDefault="00CE4E3B" w:rsidP="009914B7">
      <w:pPr>
        <w:jc w:val="both"/>
        <w:rPr>
          <w:rFonts w:ascii="Arial" w:hAnsi="Arial" w:cs="Arial"/>
          <w:sz w:val="32"/>
          <w:szCs w:val="32"/>
        </w:rPr>
      </w:pPr>
    </w:p>
    <w:p w14:paraId="6F0B500B" w14:textId="77777777" w:rsidR="00CE4E3B" w:rsidRDefault="00CE4E3B" w:rsidP="009914B7">
      <w:pPr>
        <w:jc w:val="both"/>
        <w:rPr>
          <w:rFonts w:ascii="Arial" w:hAnsi="Arial" w:cs="Arial"/>
          <w:sz w:val="32"/>
          <w:szCs w:val="32"/>
        </w:rPr>
      </w:pPr>
    </w:p>
    <w:p w14:paraId="0A9B7E80" w14:textId="24D6C665" w:rsidR="00235744" w:rsidRPr="00E71B58" w:rsidRDefault="009914B7" w:rsidP="00E71B58">
      <w:pPr>
        <w:jc w:val="both"/>
        <w:rPr>
          <w:rFonts w:ascii="Arial" w:hAnsi="Arial" w:cs="Arial"/>
          <w:sz w:val="24"/>
          <w:szCs w:val="24"/>
        </w:rPr>
      </w:pPr>
      <w:r w:rsidRPr="00980B0E">
        <w:rPr>
          <w:rFonts w:ascii="Arial" w:hAnsi="Arial" w:cs="Arial"/>
          <w:b/>
          <w:sz w:val="24"/>
          <w:szCs w:val="24"/>
          <w:u w:val="single"/>
        </w:rPr>
        <w:t>ΣΗΜΕΙΩΣΗ:</w:t>
      </w:r>
      <w:r w:rsidRPr="003F7FD3">
        <w:rPr>
          <w:rFonts w:ascii="Arial" w:hAnsi="Arial" w:cs="Arial"/>
          <w:sz w:val="24"/>
          <w:szCs w:val="24"/>
        </w:rPr>
        <w:t xml:space="preserve"> Η έκθεση γίνεται </w:t>
      </w:r>
      <w:r w:rsidR="00DB1695" w:rsidRPr="003F7FD3">
        <w:rPr>
          <w:rFonts w:ascii="Arial" w:hAnsi="Arial" w:cs="Arial"/>
          <w:sz w:val="24"/>
          <w:szCs w:val="24"/>
        </w:rPr>
        <w:t xml:space="preserve">με αναφορές </w:t>
      </w:r>
      <w:r w:rsidRPr="003F7FD3">
        <w:rPr>
          <w:rFonts w:ascii="Arial" w:hAnsi="Arial" w:cs="Arial"/>
          <w:sz w:val="24"/>
          <w:szCs w:val="24"/>
        </w:rPr>
        <w:t xml:space="preserve">κατά </w:t>
      </w:r>
      <w:r w:rsidR="00DB1695" w:rsidRPr="003F7FD3">
        <w:rPr>
          <w:rFonts w:ascii="Arial" w:hAnsi="Arial" w:cs="Arial"/>
          <w:sz w:val="24"/>
          <w:szCs w:val="24"/>
        </w:rPr>
        <w:t xml:space="preserve">Πρόγραμμα, </w:t>
      </w:r>
      <w:r w:rsidRPr="003F7FD3">
        <w:rPr>
          <w:rFonts w:ascii="Arial" w:hAnsi="Arial" w:cs="Arial"/>
          <w:sz w:val="24"/>
          <w:szCs w:val="24"/>
        </w:rPr>
        <w:t>Τμήμα</w:t>
      </w:r>
      <w:r w:rsidR="00DB1695" w:rsidRPr="003F7FD3">
        <w:rPr>
          <w:rFonts w:ascii="Arial" w:hAnsi="Arial" w:cs="Arial"/>
          <w:sz w:val="24"/>
          <w:szCs w:val="24"/>
        </w:rPr>
        <w:t>,</w:t>
      </w:r>
      <w:r w:rsidR="00822400" w:rsidRPr="003F7FD3">
        <w:rPr>
          <w:rFonts w:ascii="Arial" w:hAnsi="Arial" w:cs="Arial"/>
          <w:sz w:val="24"/>
          <w:szCs w:val="24"/>
        </w:rPr>
        <w:t xml:space="preserve"> Σχολή</w:t>
      </w:r>
      <w:r w:rsidR="00DB1695" w:rsidRPr="003F7FD3">
        <w:rPr>
          <w:rFonts w:ascii="Arial" w:hAnsi="Arial" w:cs="Arial"/>
          <w:sz w:val="24"/>
          <w:szCs w:val="24"/>
        </w:rPr>
        <w:t xml:space="preserve">, Οντότητες (π.χ. Έδρες, ερευνητικές μονάδες) </w:t>
      </w:r>
      <w:r w:rsidRPr="003F7FD3">
        <w:rPr>
          <w:rFonts w:ascii="Arial" w:hAnsi="Arial" w:cs="Arial"/>
          <w:sz w:val="24"/>
          <w:szCs w:val="24"/>
        </w:rPr>
        <w:t xml:space="preserve">για τα Πανεπιστήμια και κατά </w:t>
      </w:r>
      <w:r w:rsidR="00DB1695" w:rsidRPr="003F7FD3">
        <w:rPr>
          <w:rFonts w:ascii="Arial" w:hAnsi="Arial" w:cs="Arial"/>
          <w:sz w:val="24"/>
          <w:szCs w:val="24"/>
        </w:rPr>
        <w:t xml:space="preserve">Πρόγραμμα, </w:t>
      </w:r>
      <w:r w:rsidR="0096234E" w:rsidRPr="003F7FD3">
        <w:rPr>
          <w:rFonts w:ascii="Arial" w:hAnsi="Arial" w:cs="Arial"/>
          <w:sz w:val="24"/>
          <w:szCs w:val="24"/>
        </w:rPr>
        <w:t>Ίδρυμα</w:t>
      </w:r>
      <w:r w:rsidR="00DB1695" w:rsidRPr="003F7FD3">
        <w:rPr>
          <w:rFonts w:ascii="Arial" w:hAnsi="Arial" w:cs="Arial"/>
          <w:sz w:val="24"/>
          <w:szCs w:val="24"/>
        </w:rPr>
        <w:t xml:space="preserve">, </w:t>
      </w:r>
      <w:r w:rsidR="0096234E" w:rsidRPr="003F7FD3">
        <w:rPr>
          <w:rFonts w:ascii="Arial" w:hAnsi="Arial" w:cs="Arial"/>
          <w:sz w:val="24"/>
          <w:szCs w:val="24"/>
        </w:rPr>
        <w:t>Τομέα ή Τμήμα για τις ΙΣΤΕ</w:t>
      </w:r>
      <w:r w:rsidR="00DB1695" w:rsidRPr="003F7FD3">
        <w:rPr>
          <w:rFonts w:ascii="Arial" w:hAnsi="Arial" w:cs="Arial"/>
          <w:sz w:val="24"/>
          <w:szCs w:val="24"/>
        </w:rPr>
        <w:t xml:space="preserve">. </w:t>
      </w:r>
      <w:bookmarkStart w:id="0" w:name="_GoBack"/>
      <w:bookmarkEnd w:id="0"/>
    </w:p>
    <w:sectPr w:rsidR="00235744" w:rsidRPr="00E71B58" w:rsidSect="00B0340F">
      <w:footerReference w:type="default" r:id="rId9"/>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FE530" w14:textId="77777777" w:rsidR="007E5E9F" w:rsidRDefault="007E5E9F" w:rsidP="00166554">
      <w:pPr>
        <w:spacing w:after="0" w:line="240" w:lineRule="auto"/>
      </w:pPr>
      <w:r>
        <w:separator/>
      </w:r>
    </w:p>
  </w:endnote>
  <w:endnote w:type="continuationSeparator" w:id="0">
    <w:p w14:paraId="039E14DE" w14:textId="77777777" w:rsidR="007E5E9F" w:rsidRDefault="007E5E9F" w:rsidP="0016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544537"/>
      <w:docPartObj>
        <w:docPartGallery w:val="Page Numbers (Bottom of Page)"/>
        <w:docPartUnique/>
      </w:docPartObj>
    </w:sdtPr>
    <w:sdtEndPr>
      <w:rPr>
        <w:noProof/>
      </w:rPr>
    </w:sdtEndPr>
    <w:sdtContent>
      <w:p w14:paraId="18A55F44" w14:textId="3F25D932" w:rsidR="00E71B58" w:rsidRDefault="00E71B58">
        <w:pPr>
          <w:pStyle w:val="Footer"/>
          <w:jc w:val="right"/>
        </w:pPr>
        <w:r>
          <w:fldChar w:fldCharType="begin"/>
        </w:r>
        <w:r>
          <w:instrText xml:space="preserve"> PAGE   \* MERGEFORMAT </w:instrText>
        </w:r>
        <w:r>
          <w:fldChar w:fldCharType="separate"/>
        </w:r>
        <w:r w:rsidR="00CE4E3B">
          <w:rPr>
            <w:noProof/>
          </w:rPr>
          <w:t>4</w:t>
        </w:r>
        <w:r>
          <w:rPr>
            <w:noProof/>
          </w:rPr>
          <w:fldChar w:fldCharType="end"/>
        </w:r>
      </w:p>
    </w:sdtContent>
  </w:sdt>
  <w:p w14:paraId="52FA2B63" w14:textId="77777777" w:rsidR="00E71B58" w:rsidRDefault="00E71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E14FA" w14:textId="77777777" w:rsidR="007E5E9F" w:rsidRDefault="007E5E9F" w:rsidP="00166554">
      <w:pPr>
        <w:spacing w:after="0" w:line="240" w:lineRule="auto"/>
      </w:pPr>
      <w:r>
        <w:separator/>
      </w:r>
    </w:p>
  </w:footnote>
  <w:footnote w:type="continuationSeparator" w:id="0">
    <w:p w14:paraId="4848411F" w14:textId="77777777" w:rsidR="007E5E9F" w:rsidRDefault="007E5E9F" w:rsidP="00166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A3B"/>
    <w:multiLevelType w:val="hybridMultilevel"/>
    <w:tmpl w:val="AF8AF152"/>
    <w:lvl w:ilvl="0" w:tplc="3AD45968">
      <w:start w:val="1"/>
      <w:numFmt w:val="decimal"/>
      <w:lvlText w:val="6.6.%1."/>
      <w:lvlJc w:val="left"/>
      <w:pPr>
        <w:tabs>
          <w:tab w:val="num" w:pos="72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5A803276">
      <w:start w:val="8"/>
      <w:numFmt w:val="bullet"/>
      <w:lvlText w:val="–"/>
      <w:lvlJc w:val="left"/>
      <w:pPr>
        <w:tabs>
          <w:tab w:val="num" w:pos="3240"/>
        </w:tabs>
        <w:ind w:left="3240" w:hanging="360"/>
      </w:pPr>
      <w:rPr>
        <w:rFonts w:ascii="Times New Roman" w:eastAsia="Times New Roman" w:hAnsi="Times New Roman" w:cs="Times New Roman"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0A005A9"/>
    <w:multiLevelType w:val="hybridMultilevel"/>
    <w:tmpl w:val="C5C820E2"/>
    <w:lvl w:ilvl="0" w:tplc="07082588">
      <w:start w:val="1"/>
      <w:numFmt w:val="decimal"/>
      <w:lvlText w:val="3.5.1.%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7780BEA"/>
    <w:multiLevelType w:val="multilevel"/>
    <w:tmpl w:val="20C8FDA8"/>
    <w:lvl w:ilvl="0">
      <w:start w:val="1"/>
      <w:numFmt w:val="decimal"/>
      <w:pStyle w:val="Heading1"/>
      <w:lvlText w:val="%1."/>
      <w:lvlJc w:val="left"/>
      <w:pPr>
        <w:tabs>
          <w:tab w:val="num" w:pos="360"/>
        </w:tabs>
        <w:ind w:left="360" w:hanging="360"/>
      </w:pPr>
      <w:rPr>
        <w:rFonts w:hint="default"/>
        <w:b/>
        <w:strike w:val="0"/>
      </w:rPr>
    </w:lvl>
    <w:lvl w:ilvl="1">
      <w:start w:val="1"/>
      <w:numFmt w:val="upperRoman"/>
      <w:pStyle w:val="Heading2"/>
      <w:suff w:val="space"/>
      <w:lvlText w:val="%1-%2"/>
      <w:lvlJc w:val="left"/>
      <w:pPr>
        <w:ind w:left="567" w:hanging="567"/>
      </w:pPr>
      <w:rPr>
        <w:rFonts w:hint="default"/>
      </w:rPr>
    </w:lvl>
    <w:lvl w:ilvl="2">
      <w:start w:val="1"/>
      <w:numFmt w:val="decimal"/>
      <w:suff w:val="space"/>
      <w:lvlText w:val="%1.%3."/>
      <w:lvlJc w:val="left"/>
      <w:pPr>
        <w:ind w:left="1701" w:hanging="1701"/>
      </w:pPr>
      <w:rPr>
        <w:rFonts w:hint="default"/>
        <w:strike w:val="0"/>
      </w:rPr>
    </w:lvl>
    <w:lvl w:ilvl="3">
      <w:start w:val="1"/>
      <w:numFmt w:val="decimal"/>
      <w:lvlRestart w:val="2"/>
      <w:pStyle w:val="Heading4"/>
      <w:lvlText w:val="%1-%2.%4."/>
      <w:lvlJc w:val="left"/>
      <w:pPr>
        <w:tabs>
          <w:tab w:val="num" w:pos="648"/>
        </w:tabs>
        <w:ind w:left="648" w:hanging="648"/>
      </w:pPr>
      <w:rPr>
        <w:rFonts w:hint="default"/>
      </w:rPr>
    </w:lvl>
    <w:lvl w:ilvl="4">
      <w:start w:val="1"/>
      <w:numFmt w:val="decimal"/>
      <w:lvlText w:val="%1.%2.%3.%4.%5."/>
      <w:lvlJc w:val="left"/>
      <w:pPr>
        <w:tabs>
          <w:tab w:val="num" w:pos="1098"/>
        </w:tabs>
        <w:ind w:left="1098" w:hanging="792"/>
      </w:pPr>
      <w:rPr>
        <w:rFonts w:hint="default"/>
      </w:rPr>
    </w:lvl>
    <w:lvl w:ilvl="5">
      <w:start w:val="1"/>
      <w:numFmt w:val="decimal"/>
      <w:lvlText w:val="%1.%2.%3.%4.%5.%6."/>
      <w:lvlJc w:val="left"/>
      <w:pPr>
        <w:tabs>
          <w:tab w:val="num" w:pos="1602"/>
        </w:tabs>
        <w:ind w:left="1602" w:hanging="936"/>
      </w:pPr>
      <w:rPr>
        <w:rFonts w:hint="default"/>
      </w:rPr>
    </w:lvl>
    <w:lvl w:ilvl="6">
      <w:start w:val="1"/>
      <w:numFmt w:val="decimal"/>
      <w:lvlText w:val="%1.%2.%3.%4.%5.%6.%7."/>
      <w:lvlJc w:val="left"/>
      <w:pPr>
        <w:tabs>
          <w:tab w:val="num" w:pos="2106"/>
        </w:tabs>
        <w:ind w:left="2106" w:hanging="1080"/>
      </w:pPr>
      <w:rPr>
        <w:rFonts w:hint="default"/>
      </w:rPr>
    </w:lvl>
    <w:lvl w:ilvl="7">
      <w:start w:val="1"/>
      <w:numFmt w:val="decimal"/>
      <w:lvlText w:val="%1.%2.%3.%4.%5.%6.%7.%8."/>
      <w:lvlJc w:val="left"/>
      <w:pPr>
        <w:tabs>
          <w:tab w:val="num" w:pos="2610"/>
        </w:tabs>
        <w:ind w:left="2610" w:hanging="1224"/>
      </w:pPr>
      <w:rPr>
        <w:rFonts w:hint="default"/>
      </w:rPr>
    </w:lvl>
    <w:lvl w:ilvl="8">
      <w:start w:val="1"/>
      <w:numFmt w:val="decimal"/>
      <w:lvlText w:val="%1.%2.%3.%4.%5.%6.%7.%8.%9."/>
      <w:lvlJc w:val="left"/>
      <w:pPr>
        <w:tabs>
          <w:tab w:val="num" w:pos="3186"/>
        </w:tabs>
        <w:ind w:left="3186" w:hanging="1440"/>
      </w:pPr>
      <w:rPr>
        <w:rFonts w:hint="default"/>
      </w:rPr>
    </w:lvl>
  </w:abstractNum>
  <w:abstractNum w:abstractNumId="3" w15:restartNumberingAfterBreak="0">
    <w:nsid w:val="1B831B45"/>
    <w:multiLevelType w:val="hybridMultilevel"/>
    <w:tmpl w:val="BA78418C"/>
    <w:lvl w:ilvl="0" w:tplc="A9D6EB22">
      <w:start w:val="1"/>
      <w:numFmt w:val="decimal"/>
      <w:lvlText w:val="2.2.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BA6839"/>
    <w:multiLevelType w:val="multilevel"/>
    <w:tmpl w:val="DB362C5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E94882"/>
    <w:multiLevelType w:val="multilevel"/>
    <w:tmpl w:val="0E949302"/>
    <w:lvl w:ilvl="0">
      <w:start w:val="4"/>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5F1F86"/>
    <w:multiLevelType w:val="hybridMultilevel"/>
    <w:tmpl w:val="19821060"/>
    <w:lvl w:ilvl="0" w:tplc="28B61C82">
      <w:start w:val="1"/>
      <w:numFmt w:val="decimal"/>
      <w:lvlText w:val="6.1.%1."/>
      <w:lvlJc w:val="left"/>
      <w:pPr>
        <w:tabs>
          <w:tab w:val="num" w:pos="72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54C7EBD"/>
    <w:multiLevelType w:val="hybridMultilevel"/>
    <w:tmpl w:val="E90ACC46"/>
    <w:lvl w:ilvl="0" w:tplc="2B48CEE8">
      <w:start w:val="1"/>
      <w:numFmt w:val="decimal"/>
      <w:lvlText w:val="2.1.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0D1D94"/>
    <w:multiLevelType w:val="hybridMultilevel"/>
    <w:tmpl w:val="B9128148"/>
    <w:lvl w:ilvl="0" w:tplc="669AB2B8">
      <w:start w:val="1"/>
      <w:numFmt w:val="decimal"/>
      <w:lvlText w:val="6.3.%1."/>
      <w:lvlJc w:val="left"/>
      <w:pPr>
        <w:tabs>
          <w:tab w:val="num" w:pos="72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BC32360"/>
    <w:multiLevelType w:val="hybridMultilevel"/>
    <w:tmpl w:val="B7EEAC4E"/>
    <w:lvl w:ilvl="0" w:tplc="ABB6D3B4">
      <w:start w:val="1"/>
      <w:numFmt w:val="decimal"/>
      <w:lvlText w:val="3.5.3.%1"/>
      <w:lvlJc w:val="left"/>
      <w:pPr>
        <w:ind w:left="644" w:hanging="360"/>
      </w:pPr>
      <w:rPr>
        <w:rFonts w:hint="default"/>
      </w:rPr>
    </w:lvl>
    <w:lvl w:ilvl="1" w:tplc="08090019">
      <w:start w:val="1"/>
      <w:numFmt w:val="lowerLetter"/>
      <w:lvlText w:val="%2."/>
      <w:lvlJc w:val="left"/>
      <w:pPr>
        <w:ind w:left="284" w:hanging="360"/>
      </w:pPr>
    </w:lvl>
    <w:lvl w:ilvl="2" w:tplc="0809001B">
      <w:start w:val="1"/>
      <w:numFmt w:val="lowerRoman"/>
      <w:lvlText w:val="%3."/>
      <w:lvlJc w:val="right"/>
      <w:pPr>
        <w:ind w:left="1004" w:hanging="180"/>
      </w:pPr>
    </w:lvl>
    <w:lvl w:ilvl="3" w:tplc="0809000F">
      <w:start w:val="1"/>
      <w:numFmt w:val="decimal"/>
      <w:lvlText w:val="%4."/>
      <w:lvlJc w:val="left"/>
      <w:pPr>
        <w:ind w:left="1724" w:hanging="360"/>
      </w:pPr>
    </w:lvl>
    <w:lvl w:ilvl="4" w:tplc="08090019" w:tentative="1">
      <w:start w:val="1"/>
      <w:numFmt w:val="lowerLetter"/>
      <w:lvlText w:val="%5."/>
      <w:lvlJc w:val="left"/>
      <w:pPr>
        <w:ind w:left="2444" w:hanging="360"/>
      </w:pPr>
    </w:lvl>
    <w:lvl w:ilvl="5" w:tplc="0809001B" w:tentative="1">
      <w:start w:val="1"/>
      <w:numFmt w:val="lowerRoman"/>
      <w:lvlText w:val="%6."/>
      <w:lvlJc w:val="right"/>
      <w:pPr>
        <w:ind w:left="3164" w:hanging="180"/>
      </w:pPr>
    </w:lvl>
    <w:lvl w:ilvl="6" w:tplc="0809000F" w:tentative="1">
      <w:start w:val="1"/>
      <w:numFmt w:val="decimal"/>
      <w:lvlText w:val="%7."/>
      <w:lvlJc w:val="left"/>
      <w:pPr>
        <w:ind w:left="3884" w:hanging="360"/>
      </w:pPr>
    </w:lvl>
    <w:lvl w:ilvl="7" w:tplc="08090019" w:tentative="1">
      <w:start w:val="1"/>
      <w:numFmt w:val="lowerLetter"/>
      <w:lvlText w:val="%8."/>
      <w:lvlJc w:val="left"/>
      <w:pPr>
        <w:ind w:left="4604" w:hanging="360"/>
      </w:pPr>
    </w:lvl>
    <w:lvl w:ilvl="8" w:tplc="0809001B" w:tentative="1">
      <w:start w:val="1"/>
      <w:numFmt w:val="lowerRoman"/>
      <w:lvlText w:val="%9."/>
      <w:lvlJc w:val="right"/>
      <w:pPr>
        <w:ind w:left="5324" w:hanging="180"/>
      </w:pPr>
    </w:lvl>
  </w:abstractNum>
  <w:abstractNum w:abstractNumId="10" w15:restartNumberingAfterBreak="0">
    <w:nsid w:val="2FC14621"/>
    <w:multiLevelType w:val="hybridMultilevel"/>
    <w:tmpl w:val="375ACFB6"/>
    <w:lvl w:ilvl="0" w:tplc="B13A7440">
      <w:start w:val="1"/>
      <w:numFmt w:val="decimal"/>
      <w:lvlText w:val="4.5.3.%1"/>
      <w:lvlJc w:val="left"/>
      <w:pPr>
        <w:ind w:left="1212" w:hanging="360"/>
      </w:pPr>
      <w:rPr>
        <w:rFonts w:hint="default"/>
      </w:rPr>
    </w:lvl>
    <w:lvl w:ilvl="1" w:tplc="08090019">
      <w:start w:val="1"/>
      <w:numFmt w:val="lowerLetter"/>
      <w:lvlText w:val="%2."/>
      <w:lvlJc w:val="left"/>
      <w:pPr>
        <w:ind w:left="852" w:hanging="360"/>
      </w:pPr>
    </w:lvl>
    <w:lvl w:ilvl="2" w:tplc="0809001B">
      <w:start w:val="1"/>
      <w:numFmt w:val="lowerRoman"/>
      <w:lvlText w:val="%3."/>
      <w:lvlJc w:val="right"/>
      <w:pPr>
        <w:ind w:left="1572" w:hanging="180"/>
      </w:pPr>
    </w:lvl>
    <w:lvl w:ilvl="3" w:tplc="0809000F">
      <w:start w:val="1"/>
      <w:numFmt w:val="decimal"/>
      <w:lvlText w:val="%4."/>
      <w:lvlJc w:val="left"/>
      <w:pPr>
        <w:ind w:left="2292" w:hanging="360"/>
      </w:pPr>
    </w:lvl>
    <w:lvl w:ilvl="4" w:tplc="08090019" w:tentative="1">
      <w:start w:val="1"/>
      <w:numFmt w:val="lowerLetter"/>
      <w:lvlText w:val="%5."/>
      <w:lvlJc w:val="left"/>
      <w:pPr>
        <w:ind w:left="3012" w:hanging="360"/>
      </w:pPr>
    </w:lvl>
    <w:lvl w:ilvl="5" w:tplc="0809001B" w:tentative="1">
      <w:start w:val="1"/>
      <w:numFmt w:val="lowerRoman"/>
      <w:lvlText w:val="%6."/>
      <w:lvlJc w:val="right"/>
      <w:pPr>
        <w:ind w:left="3732" w:hanging="180"/>
      </w:pPr>
    </w:lvl>
    <w:lvl w:ilvl="6" w:tplc="0809000F" w:tentative="1">
      <w:start w:val="1"/>
      <w:numFmt w:val="decimal"/>
      <w:lvlText w:val="%7."/>
      <w:lvlJc w:val="left"/>
      <w:pPr>
        <w:ind w:left="4452" w:hanging="360"/>
      </w:pPr>
    </w:lvl>
    <w:lvl w:ilvl="7" w:tplc="08090019" w:tentative="1">
      <w:start w:val="1"/>
      <w:numFmt w:val="lowerLetter"/>
      <w:lvlText w:val="%8."/>
      <w:lvlJc w:val="left"/>
      <w:pPr>
        <w:ind w:left="5172" w:hanging="360"/>
      </w:pPr>
    </w:lvl>
    <w:lvl w:ilvl="8" w:tplc="0809001B" w:tentative="1">
      <w:start w:val="1"/>
      <w:numFmt w:val="lowerRoman"/>
      <w:lvlText w:val="%9."/>
      <w:lvlJc w:val="right"/>
      <w:pPr>
        <w:ind w:left="5892" w:hanging="180"/>
      </w:pPr>
    </w:lvl>
  </w:abstractNum>
  <w:abstractNum w:abstractNumId="11" w15:restartNumberingAfterBreak="0">
    <w:nsid w:val="2FD53ABF"/>
    <w:multiLevelType w:val="multilevel"/>
    <w:tmpl w:val="EBEA2AE2"/>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8332FE"/>
    <w:multiLevelType w:val="multilevel"/>
    <w:tmpl w:val="876CA8DC"/>
    <w:lvl w:ilvl="0">
      <w:start w:val="4"/>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5514CF"/>
    <w:multiLevelType w:val="hybridMultilevel"/>
    <w:tmpl w:val="0DB66A92"/>
    <w:lvl w:ilvl="0" w:tplc="31FCF0CA">
      <w:start w:val="1"/>
      <w:numFmt w:val="decimal"/>
      <w:lvlText w:val="6.5.%1."/>
      <w:lvlJc w:val="left"/>
      <w:pPr>
        <w:tabs>
          <w:tab w:val="num" w:pos="72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2A80C90"/>
    <w:multiLevelType w:val="multilevel"/>
    <w:tmpl w:val="87D69460"/>
    <w:lvl w:ilvl="0">
      <w:start w:val="1"/>
      <w:numFmt w:val="decimal"/>
      <w:lvlText w:val="%1."/>
      <w:lvlJc w:val="left"/>
      <w:pPr>
        <w:tabs>
          <w:tab w:val="num" w:pos="720"/>
        </w:tabs>
        <w:ind w:left="720" w:hanging="360"/>
      </w:pPr>
      <w:rPr>
        <w:lang w:val="el-GR"/>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E24D25"/>
    <w:multiLevelType w:val="hybridMultilevel"/>
    <w:tmpl w:val="7EC60640"/>
    <w:lvl w:ilvl="0" w:tplc="5504EF28">
      <w:start w:val="1"/>
      <w:numFmt w:val="decimal"/>
      <w:lvlText w:val="2.2.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AD1141B"/>
    <w:multiLevelType w:val="multilevel"/>
    <w:tmpl w:val="02DE6422"/>
    <w:lvl w:ilvl="0">
      <w:start w:val="1"/>
      <w:numFmt w:val="decimal"/>
      <w:lvlText w:val="%1."/>
      <w:lvlJc w:val="left"/>
      <w:pPr>
        <w:ind w:left="720" w:hanging="360"/>
      </w:pPr>
      <w:rPr>
        <w:rFonts w:eastAsia="Times New Roman" w:hint="default"/>
        <w:b/>
      </w:rPr>
    </w:lvl>
    <w:lvl w:ilvl="1">
      <w:start w:val="2"/>
      <w:numFmt w:val="decimal"/>
      <w:isLgl/>
      <w:lvlText w:val="%1.%2"/>
      <w:lvlJc w:val="left"/>
      <w:pPr>
        <w:ind w:left="1065" w:hanging="52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7" w15:restartNumberingAfterBreak="0">
    <w:nsid w:val="3B294DF6"/>
    <w:multiLevelType w:val="multilevel"/>
    <w:tmpl w:val="64405A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695EC2"/>
    <w:multiLevelType w:val="multilevel"/>
    <w:tmpl w:val="EA0C7B28"/>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320F7F"/>
    <w:multiLevelType w:val="multilevel"/>
    <w:tmpl w:val="707CE03C"/>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0C71F4"/>
    <w:multiLevelType w:val="multilevel"/>
    <w:tmpl w:val="EAA41B42"/>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571451"/>
    <w:multiLevelType w:val="hybridMultilevel"/>
    <w:tmpl w:val="2B249234"/>
    <w:lvl w:ilvl="0" w:tplc="04546F2E">
      <w:start w:val="1"/>
      <w:numFmt w:val="decimal"/>
      <w:lvlText w:val="3.5.2.%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0554E8"/>
    <w:multiLevelType w:val="multilevel"/>
    <w:tmpl w:val="1F44D63E"/>
    <w:lvl w:ilvl="0">
      <w:start w:val="5"/>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26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980" w:hanging="1800"/>
      </w:pPr>
      <w:rPr>
        <w:rFonts w:hint="default"/>
      </w:rPr>
    </w:lvl>
    <w:lvl w:ilvl="8">
      <w:start w:val="1"/>
      <w:numFmt w:val="decimal"/>
      <w:lvlText w:val="%1.%2.%3.%4.%5.%6.%7.%8.%9"/>
      <w:lvlJc w:val="left"/>
      <w:pPr>
        <w:ind w:left="-2520" w:hanging="1800"/>
      </w:pPr>
      <w:rPr>
        <w:rFonts w:hint="default"/>
      </w:rPr>
    </w:lvl>
  </w:abstractNum>
  <w:abstractNum w:abstractNumId="23" w15:restartNumberingAfterBreak="0">
    <w:nsid w:val="54D07C81"/>
    <w:multiLevelType w:val="multilevel"/>
    <w:tmpl w:val="318C1060"/>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b/>
      </w:rPr>
    </w:lvl>
    <w:lvl w:ilvl="2">
      <w:start w:val="5"/>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F364E5"/>
    <w:multiLevelType w:val="hybridMultilevel"/>
    <w:tmpl w:val="D096820E"/>
    <w:lvl w:ilvl="0" w:tplc="16C864CE">
      <w:start w:val="1"/>
      <w:numFmt w:val="decimal"/>
      <w:lvlText w:val="4.5.1.%1"/>
      <w:lvlJc w:val="left"/>
      <w:pPr>
        <w:ind w:left="1080" w:hanging="360"/>
      </w:pPr>
      <w:rPr>
        <w:rFonts w:hint="default"/>
      </w:r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5" w15:restartNumberingAfterBreak="0">
    <w:nsid w:val="623979B9"/>
    <w:multiLevelType w:val="multilevel"/>
    <w:tmpl w:val="102A5A52"/>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AC73B3"/>
    <w:multiLevelType w:val="multilevel"/>
    <w:tmpl w:val="B176B01C"/>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1D4A70"/>
    <w:multiLevelType w:val="multilevel"/>
    <w:tmpl w:val="42FABEC8"/>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strike w:val="0"/>
      </w:rPr>
    </w:lvl>
    <w:lvl w:ilvl="2">
      <w:start w:val="1"/>
      <w:numFmt w:val="decimal"/>
      <w:lvlText w:val="%1.%2.%3"/>
      <w:lvlJc w:val="left"/>
      <w:pPr>
        <w:ind w:left="720" w:hanging="720"/>
      </w:pPr>
      <w:rPr>
        <w:rFonts w:hint="default"/>
        <w:b w:val="0"/>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F370BF"/>
    <w:multiLevelType w:val="hybridMultilevel"/>
    <w:tmpl w:val="2E142C48"/>
    <w:lvl w:ilvl="0" w:tplc="DF24EEC0">
      <w:start w:val="1"/>
      <w:numFmt w:val="decimal"/>
      <w:lvlText w:val="2.2.3.%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360" w:hanging="180"/>
      </w:pPr>
    </w:lvl>
    <w:lvl w:ilvl="3" w:tplc="0809000F">
      <w:start w:val="1"/>
      <w:numFmt w:val="decimal"/>
      <w:lvlText w:val="%4."/>
      <w:lvlJc w:val="left"/>
      <w:pPr>
        <w:ind w:left="360" w:hanging="360"/>
      </w:pPr>
    </w:lvl>
    <w:lvl w:ilvl="4" w:tplc="08090019">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29" w15:restartNumberingAfterBreak="0">
    <w:nsid w:val="665F13FC"/>
    <w:multiLevelType w:val="hybridMultilevel"/>
    <w:tmpl w:val="AEF6B914"/>
    <w:lvl w:ilvl="0" w:tplc="BB066878">
      <w:start w:val="1"/>
      <w:numFmt w:val="decimal"/>
      <w:lvlText w:val="6.4.%1."/>
      <w:lvlJc w:val="left"/>
      <w:pPr>
        <w:tabs>
          <w:tab w:val="num" w:pos="72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3E15A94"/>
    <w:multiLevelType w:val="hybridMultilevel"/>
    <w:tmpl w:val="5BF2DBC0"/>
    <w:lvl w:ilvl="0" w:tplc="AFAE4E28">
      <w:start w:val="1"/>
      <w:numFmt w:val="decimal"/>
      <w:lvlText w:val="2.1.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7FA02B3"/>
    <w:multiLevelType w:val="hybridMultilevel"/>
    <w:tmpl w:val="94F8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29"/>
  </w:num>
  <w:num w:numId="5">
    <w:abstractNumId w:val="0"/>
  </w:num>
  <w:num w:numId="6">
    <w:abstractNumId w:val="13"/>
  </w:num>
  <w:num w:numId="7">
    <w:abstractNumId w:val="19"/>
  </w:num>
  <w:num w:numId="8">
    <w:abstractNumId w:val="14"/>
  </w:num>
  <w:num w:numId="9">
    <w:abstractNumId w:val="31"/>
  </w:num>
  <w:num w:numId="10">
    <w:abstractNumId w:val="16"/>
  </w:num>
  <w:num w:numId="11">
    <w:abstractNumId w:val="18"/>
  </w:num>
  <w:num w:numId="12">
    <w:abstractNumId w:val="11"/>
  </w:num>
  <w:num w:numId="13">
    <w:abstractNumId w:val="20"/>
  </w:num>
  <w:num w:numId="14">
    <w:abstractNumId w:val="27"/>
  </w:num>
  <w:num w:numId="15">
    <w:abstractNumId w:val="17"/>
  </w:num>
  <w:num w:numId="16">
    <w:abstractNumId w:val="23"/>
  </w:num>
  <w:num w:numId="17">
    <w:abstractNumId w:val="12"/>
  </w:num>
  <w:num w:numId="18">
    <w:abstractNumId w:val="5"/>
  </w:num>
  <w:num w:numId="19">
    <w:abstractNumId w:val="22"/>
  </w:num>
  <w:num w:numId="20">
    <w:abstractNumId w:val="7"/>
  </w:num>
  <w:num w:numId="21">
    <w:abstractNumId w:val="30"/>
  </w:num>
  <w:num w:numId="22">
    <w:abstractNumId w:val="15"/>
  </w:num>
  <w:num w:numId="23">
    <w:abstractNumId w:val="3"/>
  </w:num>
  <w:num w:numId="24">
    <w:abstractNumId w:val="1"/>
  </w:num>
  <w:num w:numId="25">
    <w:abstractNumId w:val="21"/>
  </w:num>
  <w:num w:numId="26">
    <w:abstractNumId w:val="9"/>
  </w:num>
  <w:num w:numId="27">
    <w:abstractNumId w:val="24"/>
  </w:num>
  <w:num w:numId="28">
    <w:abstractNumId w:val="10"/>
  </w:num>
  <w:num w:numId="29">
    <w:abstractNumId w:val="4"/>
  </w:num>
  <w:num w:numId="30">
    <w:abstractNumId w:val="28"/>
  </w:num>
  <w:num w:numId="31">
    <w:abstractNumId w:val="26"/>
  </w:num>
  <w:num w:numId="32">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33"/>
    <w:rsid w:val="00007D90"/>
    <w:rsid w:val="00022AFF"/>
    <w:rsid w:val="00027306"/>
    <w:rsid w:val="0004370D"/>
    <w:rsid w:val="000563CB"/>
    <w:rsid w:val="00063FBD"/>
    <w:rsid w:val="00066B3D"/>
    <w:rsid w:val="0007583F"/>
    <w:rsid w:val="000767BA"/>
    <w:rsid w:val="000769E2"/>
    <w:rsid w:val="0008609A"/>
    <w:rsid w:val="00094B2A"/>
    <w:rsid w:val="00095DDE"/>
    <w:rsid w:val="00096231"/>
    <w:rsid w:val="000E2915"/>
    <w:rsid w:val="000E4678"/>
    <w:rsid w:val="000E632D"/>
    <w:rsid w:val="001023D3"/>
    <w:rsid w:val="00111E75"/>
    <w:rsid w:val="00125474"/>
    <w:rsid w:val="0014658A"/>
    <w:rsid w:val="001473D7"/>
    <w:rsid w:val="00147417"/>
    <w:rsid w:val="00151720"/>
    <w:rsid w:val="001554D7"/>
    <w:rsid w:val="00166554"/>
    <w:rsid w:val="001900DE"/>
    <w:rsid w:val="001909E8"/>
    <w:rsid w:val="001A1756"/>
    <w:rsid w:val="001F06F9"/>
    <w:rsid w:val="001F663B"/>
    <w:rsid w:val="0020678A"/>
    <w:rsid w:val="00230119"/>
    <w:rsid w:val="0023106E"/>
    <w:rsid w:val="00232562"/>
    <w:rsid w:val="00235744"/>
    <w:rsid w:val="0025188B"/>
    <w:rsid w:val="00293EBD"/>
    <w:rsid w:val="002B0CE0"/>
    <w:rsid w:val="002C4545"/>
    <w:rsid w:val="002D5A9A"/>
    <w:rsid w:val="002F4BC6"/>
    <w:rsid w:val="00300613"/>
    <w:rsid w:val="0031353E"/>
    <w:rsid w:val="003405D0"/>
    <w:rsid w:val="00342763"/>
    <w:rsid w:val="00342FB9"/>
    <w:rsid w:val="0036530C"/>
    <w:rsid w:val="00366CD5"/>
    <w:rsid w:val="00371609"/>
    <w:rsid w:val="0038193B"/>
    <w:rsid w:val="00387BAE"/>
    <w:rsid w:val="00395145"/>
    <w:rsid w:val="003B42D2"/>
    <w:rsid w:val="003B473F"/>
    <w:rsid w:val="003D7A89"/>
    <w:rsid w:val="003F7FD3"/>
    <w:rsid w:val="00414507"/>
    <w:rsid w:val="0041694E"/>
    <w:rsid w:val="00422182"/>
    <w:rsid w:val="0042673A"/>
    <w:rsid w:val="004360DB"/>
    <w:rsid w:val="00452CFF"/>
    <w:rsid w:val="0046520F"/>
    <w:rsid w:val="0047246D"/>
    <w:rsid w:val="00480EE3"/>
    <w:rsid w:val="00490130"/>
    <w:rsid w:val="004A199A"/>
    <w:rsid w:val="004F7350"/>
    <w:rsid w:val="005023A0"/>
    <w:rsid w:val="005140A7"/>
    <w:rsid w:val="00522F6C"/>
    <w:rsid w:val="005233CE"/>
    <w:rsid w:val="00534031"/>
    <w:rsid w:val="00561AD9"/>
    <w:rsid w:val="005A3985"/>
    <w:rsid w:val="005C464A"/>
    <w:rsid w:val="005D10FE"/>
    <w:rsid w:val="005E2D5E"/>
    <w:rsid w:val="005E2E77"/>
    <w:rsid w:val="005E340D"/>
    <w:rsid w:val="00617B17"/>
    <w:rsid w:val="0064043D"/>
    <w:rsid w:val="00646100"/>
    <w:rsid w:val="006643F1"/>
    <w:rsid w:val="0066540A"/>
    <w:rsid w:val="0067127F"/>
    <w:rsid w:val="00672C55"/>
    <w:rsid w:val="006805DF"/>
    <w:rsid w:val="006924C9"/>
    <w:rsid w:val="006A74CF"/>
    <w:rsid w:val="006C32C1"/>
    <w:rsid w:val="006D4889"/>
    <w:rsid w:val="006D7E2D"/>
    <w:rsid w:val="006E37B2"/>
    <w:rsid w:val="006F2C04"/>
    <w:rsid w:val="006F7036"/>
    <w:rsid w:val="00701C96"/>
    <w:rsid w:val="00706F85"/>
    <w:rsid w:val="00716081"/>
    <w:rsid w:val="007907C0"/>
    <w:rsid w:val="007C55F0"/>
    <w:rsid w:val="007C7132"/>
    <w:rsid w:val="007E5E9F"/>
    <w:rsid w:val="007F02B5"/>
    <w:rsid w:val="00822400"/>
    <w:rsid w:val="00822F1F"/>
    <w:rsid w:val="00827633"/>
    <w:rsid w:val="0083551F"/>
    <w:rsid w:val="00842C62"/>
    <w:rsid w:val="00843714"/>
    <w:rsid w:val="008548BD"/>
    <w:rsid w:val="00872D57"/>
    <w:rsid w:val="0089321C"/>
    <w:rsid w:val="00897545"/>
    <w:rsid w:val="008A7673"/>
    <w:rsid w:val="008C45D4"/>
    <w:rsid w:val="008E2DF7"/>
    <w:rsid w:val="008F5764"/>
    <w:rsid w:val="00923AB8"/>
    <w:rsid w:val="009269E1"/>
    <w:rsid w:val="009300A2"/>
    <w:rsid w:val="009400E0"/>
    <w:rsid w:val="00943156"/>
    <w:rsid w:val="0096234E"/>
    <w:rsid w:val="00974833"/>
    <w:rsid w:val="0098034C"/>
    <w:rsid w:val="00980B0E"/>
    <w:rsid w:val="009914B7"/>
    <w:rsid w:val="009C322C"/>
    <w:rsid w:val="009D6A68"/>
    <w:rsid w:val="00A07741"/>
    <w:rsid w:val="00A21AA1"/>
    <w:rsid w:val="00A702AF"/>
    <w:rsid w:val="00A97E56"/>
    <w:rsid w:val="00AA0E62"/>
    <w:rsid w:val="00AB0485"/>
    <w:rsid w:val="00AB141E"/>
    <w:rsid w:val="00AD5BB6"/>
    <w:rsid w:val="00AE1CF2"/>
    <w:rsid w:val="00B0340F"/>
    <w:rsid w:val="00B12DC3"/>
    <w:rsid w:val="00B17DA3"/>
    <w:rsid w:val="00B207A9"/>
    <w:rsid w:val="00B26980"/>
    <w:rsid w:val="00B40423"/>
    <w:rsid w:val="00B445AC"/>
    <w:rsid w:val="00B632F4"/>
    <w:rsid w:val="00B67983"/>
    <w:rsid w:val="00B846A9"/>
    <w:rsid w:val="00BB4EFC"/>
    <w:rsid w:val="00BC3EF9"/>
    <w:rsid w:val="00C06C20"/>
    <w:rsid w:val="00C17442"/>
    <w:rsid w:val="00C26DF8"/>
    <w:rsid w:val="00C34C7B"/>
    <w:rsid w:val="00C60C1C"/>
    <w:rsid w:val="00CC235A"/>
    <w:rsid w:val="00CD2CB8"/>
    <w:rsid w:val="00CD7A1A"/>
    <w:rsid w:val="00CE30C5"/>
    <w:rsid w:val="00CE4E3B"/>
    <w:rsid w:val="00D0585A"/>
    <w:rsid w:val="00D118D2"/>
    <w:rsid w:val="00D13F1D"/>
    <w:rsid w:val="00D266C4"/>
    <w:rsid w:val="00D278E5"/>
    <w:rsid w:val="00D36A7C"/>
    <w:rsid w:val="00D530CC"/>
    <w:rsid w:val="00D62F6E"/>
    <w:rsid w:val="00D857C4"/>
    <w:rsid w:val="00D910CB"/>
    <w:rsid w:val="00D911EE"/>
    <w:rsid w:val="00DB1695"/>
    <w:rsid w:val="00DC7953"/>
    <w:rsid w:val="00DD0F69"/>
    <w:rsid w:val="00DE3494"/>
    <w:rsid w:val="00DF7EA5"/>
    <w:rsid w:val="00E06C40"/>
    <w:rsid w:val="00E178B0"/>
    <w:rsid w:val="00E20A06"/>
    <w:rsid w:val="00E32A2F"/>
    <w:rsid w:val="00E35A7B"/>
    <w:rsid w:val="00E4744E"/>
    <w:rsid w:val="00E57BD7"/>
    <w:rsid w:val="00E6771A"/>
    <w:rsid w:val="00E71B58"/>
    <w:rsid w:val="00E752C4"/>
    <w:rsid w:val="00E809EA"/>
    <w:rsid w:val="00E81798"/>
    <w:rsid w:val="00E8287D"/>
    <w:rsid w:val="00E84BDE"/>
    <w:rsid w:val="00EA39B5"/>
    <w:rsid w:val="00EC568A"/>
    <w:rsid w:val="00ED4C21"/>
    <w:rsid w:val="00EE1EAC"/>
    <w:rsid w:val="00EE6D65"/>
    <w:rsid w:val="00EF3E5F"/>
    <w:rsid w:val="00F1099C"/>
    <w:rsid w:val="00F2664E"/>
    <w:rsid w:val="00F32A9F"/>
    <w:rsid w:val="00F50801"/>
    <w:rsid w:val="00F53E89"/>
    <w:rsid w:val="00F96548"/>
    <w:rsid w:val="00FA78A9"/>
    <w:rsid w:val="00FC0ABF"/>
    <w:rsid w:val="00FD0EAF"/>
    <w:rsid w:val="00FE435E"/>
    <w:rsid w:val="00FF1CAB"/>
    <w:rsid w:val="00FF71A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995A"/>
  <w15:docId w15:val="{9995DFCF-DCD2-4CFE-BFA3-5352EE71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857C4"/>
    <w:pPr>
      <w:keepNext/>
      <w:keepLines/>
      <w:pageBreakBefore/>
      <w:numPr>
        <w:numId w:val="1"/>
      </w:numPr>
      <w:spacing w:before="360" w:after="240" w:line="240" w:lineRule="auto"/>
      <w:outlineLvl w:val="0"/>
    </w:pPr>
    <w:rPr>
      <w:rFonts w:ascii="Georgia" w:eastAsia="Times New Roman" w:hAnsi="Georgia" w:cs="Times New Roman"/>
      <w:b/>
      <w:sz w:val="28"/>
      <w:szCs w:val="20"/>
      <w:lang w:eastAsia="el-GR"/>
    </w:rPr>
  </w:style>
  <w:style w:type="paragraph" w:styleId="Heading2">
    <w:name w:val="heading 2"/>
    <w:basedOn w:val="Normal"/>
    <w:next w:val="Normal"/>
    <w:link w:val="Heading2Char"/>
    <w:qFormat/>
    <w:rsid w:val="00D857C4"/>
    <w:pPr>
      <w:keepNext/>
      <w:numPr>
        <w:ilvl w:val="1"/>
        <w:numId w:val="1"/>
      </w:numPr>
      <w:spacing w:before="240" w:after="120" w:line="288" w:lineRule="auto"/>
      <w:outlineLvl w:val="1"/>
    </w:pPr>
    <w:rPr>
      <w:rFonts w:ascii="Georgia" w:eastAsia="Times New Roman" w:hAnsi="Georgia" w:cs="Times New Roman"/>
      <w:b/>
      <w:sz w:val="24"/>
      <w:szCs w:val="20"/>
      <w:lang w:val="en-GB" w:eastAsia="el-GR"/>
    </w:rPr>
  </w:style>
  <w:style w:type="paragraph" w:styleId="Heading3">
    <w:name w:val="heading 3"/>
    <w:basedOn w:val="Normal"/>
    <w:next w:val="Normal"/>
    <w:link w:val="Heading3Char"/>
    <w:uiPriority w:val="9"/>
    <w:semiHidden/>
    <w:unhideWhenUsed/>
    <w:qFormat/>
    <w:rsid w:val="000767B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857C4"/>
    <w:pPr>
      <w:keepNext/>
      <w:numPr>
        <w:ilvl w:val="3"/>
        <w:numId w:val="1"/>
      </w:numPr>
      <w:spacing w:before="240" w:after="60" w:line="288" w:lineRule="auto"/>
      <w:outlineLvl w:val="3"/>
    </w:pPr>
    <w:rPr>
      <w:rFonts w:ascii="Georgia" w:eastAsia="Times New Roman" w:hAnsi="Georgia" w:cs="Times New Roman"/>
      <w:bCs/>
      <w:i/>
      <w:szCs w:val="28"/>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7633"/>
    <w:rPr>
      <w:color w:val="0000FF"/>
      <w:u w:val="single"/>
    </w:rPr>
  </w:style>
  <w:style w:type="paragraph" w:styleId="TOC1">
    <w:name w:val="toc 1"/>
    <w:basedOn w:val="Normal"/>
    <w:next w:val="Normal"/>
    <w:autoRedefine/>
    <w:semiHidden/>
    <w:rsid w:val="00827633"/>
    <w:pPr>
      <w:spacing w:before="240" w:after="60" w:line="288" w:lineRule="auto"/>
      <w:jc w:val="both"/>
    </w:pPr>
    <w:rPr>
      <w:rFonts w:ascii="Georgia" w:eastAsia="Times New Roman" w:hAnsi="Georgia" w:cs="Times New Roman"/>
      <w:b/>
      <w:sz w:val="20"/>
      <w:szCs w:val="20"/>
      <w:lang w:eastAsia="el-GR"/>
    </w:rPr>
  </w:style>
  <w:style w:type="paragraph" w:styleId="TOC2">
    <w:name w:val="toc 2"/>
    <w:basedOn w:val="Normal"/>
    <w:next w:val="Normal"/>
    <w:autoRedefine/>
    <w:semiHidden/>
    <w:rsid w:val="00827633"/>
    <w:pPr>
      <w:spacing w:before="40" w:after="40" w:line="264" w:lineRule="auto"/>
      <w:ind w:left="221"/>
      <w:jc w:val="both"/>
    </w:pPr>
    <w:rPr>
      <w:rFonts w:ascii="Georgia" w:eastAsia="Times New Roman" w:hAnsi="Georgia" w:cs="Times New Roman"/>
      <w:noProof/>
      <w:sz w:val="20"/>
      <w:szCs w:val="28"/>
      <w:lang w:eastAsia="el-GR"/>
    </w:rPr>
  </w:style>
  <w:style w:type="paragraph" w:styleId="FootnoteText">
    <w:name w:val="footnote text"/>
    <w:basedOn w:val="Normal"/>
    <w:link w:val="FootnoteTextChar"/>
    <w:uiPriority w:val="99"/>
    <w:semiHidden/>
    <w:unhideWhenUsed/>
    <w:rsid w:val="001665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554"/>
    <w:rPr>
      <w:sz w:val="20"/>
      <w:szCs w:val="20"/>
    </w:rPr>
  </w:style>
  <w:style w:type="character" w:styleId="FootnoteReference">
    <w:name w:val="footnote reference"/>
    <w:semiHidden/>
    <w:rsid w:val="00166554"/>
    <w:rPr>
      <w:vertAlign w:val="superscript"/>
    </w:rPr>
  </w:style>
  <w:style w:type="paragraph" w:styleId="ListParagraph">
    <w:name w:val="List Paragraph"/>
    <w:basedOn w:val="Normal"/>
    <w:uiPriority w:val="99"/>
    <w:qFormat/>
    <w:rsid w:val="00166554"/>
    <w:pPr>
      <w:ind w:left="720"/>
      <w:contextualSpacing/>
    </w:pPr>
  </w:style>
  <w:style w:type="character" w:customStyle="1" w:styleId="Heading1Char">
    <w:name w:val="Heading 1 Char"/>
    <w:basedOn w:val="DefaultParagraphFont"/>
    <w:link w:val="Heading1"/>
    <w:rsid w:val="00D857C4"/>
    <w:rPr>
      <w:rFonts w:ascii="Georgia" w:eastAsia="Times New Roman" w:hAnsi="Georgia" w:cs="Times New Roman"/>
      <w:b/>
      <w:sz w:val="28"/>
      <w:szCs w:val="20"/>
      <w:lang w:eastAsia="el-GR"/>
    </w:rPr>
  </w:style>
  <w:style w:type="character" w:customStyle="1" w:styleId="Heading2Char">
    <w:name w:val="Heading 2 Char"/>
    <w:basedOn w:val="DefaultParagraphFont"/>
    <w:link w:val="Heading2"/>
    <w:rsid w:val="00D857C4"/>
    <w:rPr>
      <w:rFonts w:ascii="Georgia" w:eastAsia="Times New Roman" w:hAnsi="Georgia" w:cs="Times New Roman"/>
      <w:b/>
      <w:sz w:val="24"/>
      <w:szCs w:val="20"/>
      <w:lang w:val="en-GB" w:eastAsia="el-GR"/>
    </w:rPr>
  </w:style>
  <w:style w:type="character" w:customStyle="1" w:styleId="Heading4Char">
    <w:name w:val="Heading 4 Char"/>
    <w:basedOn w:val="DefaultParagraphFont"/>
    <w:link w:val="Heading4"/>
    <w:rsid w:val="00D857C4"/>
    <w:rPr>
      <w:rFonts w:ascii="Georgia" w:eastAsia="Times New Roman" w:hAnsi="Georgia" w:cs="Times New Roman"/>
      <w:bCs/>
      <w:i/>
      <w:szCs w:val="28"/>
      <w:lang w:val="en-GB" w:eastAsia="el-GR"/>
    </w:rPr>
  </w:style>
  <w:style w:type="character" w:customStyle="1" w:styleId="Heading3Char">
    <w:name w:val="Heading 3 Char"/>
    <w:basedOn w:val="DefaultParagraphFont"/>
    <w:link w:val="Heading3"/>
    <w:uiPriority w:val="9"/>
    <w:semiHidden/>
    <w:rsid w:val="000767B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2F4B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BC6"/>
  </w:style>
  <w:style w:type="paragraph" w:styleId="Footer">
    <w:name w:val="footer"/>
    <w:basedOn w:val="Normal"/>
    <w:link w:val="FooterChar"/>
    <w:uiPriority w:val="99"/>
    <w:unhideWhenUsed/>
    <w:rsid w:val="002F4B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BC6"/>
  </w:style>
  <w:style w:type="paragraph" w:customStyle="1" w:styleId="Default">
    <w:name w:val="Default"/>
    <w:uiPriority w:val="99"/>
    <w:rsid w:val="0089321C"/>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blocktext">
    <w:name w:val="blocktext"/>
    <w:basedOn w:val="Normal"/>
    <w:rsid w:val="006D4889"/>
    <w:pPr>
      <w:spacing w:before="100" w:beforeAutospacing="1" w:after="300"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FF7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1A9"/>
    <w:rPr>
      <w:rFonts w:ascii="Tahoma" w:hAnsi="Tahoma" w:cs="Tahoma"/>
      <w:sz w:val="16"/>
      <w:szCs w:val="16"/>
    </w:rPr>
  </w:style>
  <w:style w:type="character" w:styleId="CommentReference">
    <w:name w:val="annotation reference"/>
    <w:basedOn w:val="DefaultParagraphFont"/>
    <w:uiPriority w:val="99"/>
    <w:semiHidden/>
    <w:unhideWhenUsed/>
    <w:rsid w:val="0014658A"/>
    <w:rPr>
      <w:sz w:val="16"/>
      <w:szCs w:val="16"/>
    </w:rPr>
  </w:style>
  <w:style w:type="paragraph" w:styleId="CommentText">
    <w:name w:val="annotation text"/>
    <w:basedOn w:val="Normal"/>
    <w:link w:val="CommentTextChar"/>
    <w:uiPriority w:val="99"/>
    <w:semiHidden/>
    <w:unhideWhenUsed/>
    <w:rsid w:val="0014658A"/>
    <w:pPr>
      <w:spacing w:line="240" w:lineRule="auto"/>
    </w:pPr>
    <w:rPr>
      <w:sz w:val="20"/>
      <w:szCs w:val="20"/>
    </w:rPr>
  </w:style>
  <w:style w:type="character" w:customStyle="1" w:styleId="CommentTextChar">
    <w:name w:val="Comment Text Char"/>
    <w:basedOn w:val="DefaultParagraphFont"/>
    <w:link w:val="CommentText"/>
    <w:uiPriority w:val="99"/>
    <w:semiHidden/>
    <w:rsid w:val="0014658A"/>
    <w:rPr>
      <w:sz w:val="20"/>
      <w:szCs w:val="20"/>
    </w:rPr>
  </w:style>
  <w:style w:type="paragraph" w:styleId="CommentSubject">
    <w:name w:val="annotation subject"/>
    <w:basedOn w:val="CommentText"/>
    <w:next w:val="CommentText"/>
    <w:link w:val="CommentSubjectChar"/>
    <w:uiPriority w:val="99"/>
    <w:semiHidden/>
    <w:unhideWhenUsed/>
    <w:rsid w:val="0014658A"/>
    <w:rPr>
      <w:b/>
      <w:bCs/>
    </w:rPr>
  </w:style>
  <w:style w:type="character" w:customStyle="1" w:styleId="CommentSubjectChar">
    <w:name w:val="Comment Subject Char"/>
    <w:basedOn w:val="CommentTextChar"/>
    <w:link w:val="CommentSubject"/>
    <w:uiPriority w:val="99"/>
    <w:semiHidden/>
    <w:rsid w:val="001465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07991">
      <w:bodyDiv w:val="1"/>
      <w:marLeft w:val="0"/>
      <w:marRight w:val="0"/>
      <w:marTop w:val="0"/>
      <w:marBottom w:val="0"/>
      <w:divBdr>
        <w:top w:val="none" w:sz="0" w:space="0" w:color="auto"/>
        <w:left w:val="none" w:sz="0" w:space="0" w:color="auto"/>
        <w:bottom w:val="none" w:sz="0" w:space="0" w:color="auto"/>
        <w:right w:val="none" w:sz="0" w:space="0" w:color="auto"/>
      </w:divBdr>
    </w:div>
    <w:div w:id="774862321">
      <w:bodyDiv w:val="1"/>
      <w:marLeft w:val="0"/>
      <w:marRight w:val="0"/>
      <w:marTop w:val="0"/>
      <w:marBottom w:val="0"/>
      <w:divBdr>
        <w:top w:val="none" w:sz="0" w:space="0" w:color="auto"/>
        <w:left w:val="none" w:sz="0" w:space="0" w:color="auto"/>
        <w:bottom w:val="none" w:sz="0" w:space="0" w:color="auto"/>
        <w:right w:val="none" w:sz="0" w:space="0" w:color="auto"/>
      </w:divBdr>
    </w:div>
    <w:div w:id="932668847">
      <w:bodyDiv w:val="1"/>
      <w:marLeft w:val="0"/>
      <w:marRight w:val="0"/>
      <w:marTop w:val="0"/>
      <w:marBottom w:val="0"/>
      <w:divBdr>
        <w:top w:val="none" w:sz="0" w:space="0" w:color="auto"/>
        <w:left w:val="none" w:sz="0" w:space="0" w:color="auto"/>
        <w:bottom w:val="none" w:sz="0" w:space="0" w:color="auto"/>
        <w:right w:val="none" w:sz="0" w:space="0" w:color="auto"/>
      </w:divBdr>
    </w:div>
    <w:div w:id="1369715927">
      <w:bodyDiv w:val="1"/>
      <w:marLeft w:val="0"/>
      <w:marRight w:val="0"/>
      <w:marTop w:val="0"/>
      <w:marBottom w:val="0"/>
      <w:divBdr>
        <w:top w:val="none" w:sz="0" w:space="0" w:color="auto"/>
        <w:left w:val="none" w:sz="0" w:space="0" w:color="auto"/>
        <w:bottom w:val="none" w:sz="0" w:space="0" w:color="auto"/>
        <w:right w:val="none" w:sz="0" w:space="0" w:color="auto"/>
      </w:divBdr>
      <w:divsChild>
        <w:div w:id="706216739">
          <w:marLeft w:val="0"/>
          <w:marRight w:val="0"/>
          <w:marTop w:val="0"/>
          <w:marBottom w:val="0"/>
          <w:divBdr>
            <w:top w:val="none" w:sz="0" w:space="0" w:color="auto"/>
            <w:left w:val="none" w:sz="0" w:space="0" w:color="auto"/>
            <w:bottom w:val="none" w:sz="0" w:space="0" w:color="auto"/>
            <w:right w:val="none" w:sz="0" w:space="0" w:color="auto"/>
          </w:divBdr>
          <w:divsChild>
            <w:div w:id="267004715">
              <w:marLeft w:val="0"/>
              <w:marRight w:val="0"/>
              <w:marTop w:val="0"/>
              <w:marBottom w:val="0"/>
              <w:divBdr>
                <w:top w:val="none" w:sz="0" w:space="0" w:color="auto"/>
                <w:left w:val="none" w:sz="0" w:space="0" w:color="auto"/>
                <w:bottom w:val="none" w:sz="0" w:space="0" w:color="auto"/>
                <w:right w:val="none" w:sz="0" w:space="0" w:color="auto"/>
              </w:divBdr>
              <w:divsChild>
                <w:div w:id="703023249">
                  <w:marLeft w:val="300"/>
                  <w:marRight w:val="0"/>
                  <w:marTop w:val="1125"/>
                  <w:marBottom w:val="0"/>
                  <w:divBdr>
                    <w:top w:val="none" w:sz="0" w:space="0" w:color="auto"/>
                    <w:left w:val="none" w:sz="0" w:space="0" w:color="auto"/>
                    <w:bottom w:val="none" w:sz="0" w:space="0" w:color="auto"/>
                    <w:right w:val="none" w:sz="0" w:space="0" w:color="auto"/>
                  </w:divBdr>
                </w:div>
              </w:divsChild>
            </w:div>
          </w:divsChild>
        </w:div>
      </w:divsChild>
    </w:div>
    <w:div w:id="1632134288">
      <w:bodyDiv w:val="1"/>
      <w:marLeft w:val="0"/>
      <w:marRight w:val="0"/>
      <w:marTop w:val="0"/>
      <w:marBottom w:val="0"/>
      <w:divBdr>
        <w:top w:val="none" w:sz="0" w:space="0" w:color="auto"/>
        <w:left w:val="none" w:sz="0" w:space="0" w:color="auto"/>
        <w:bottom w:val="none" w:sz="0" w:space="0" w:color="auto"/>
        <w:right w:val="none" w:sz="0" w:space="0" w:color="auto"/>
      </w:divBdr>
    </w:div>
    <w:div w:id="1961720748">
      <w:bodyDiv w:val="1"/>
      <w:marLeft w:val="0"/>
      <w:marRight w:val="0"/>
      <w:marTop w:val="0"/>
      <w:marBottom w:val="0"/>
      <w:divBdr>
        <w:top w:val="none" w:sz="0" w:space="0" w:color="auto"/>
        <w:left w:val="none" w:sz="0" w:space="0" w:color="auto"/>
        <w:bottom w:val="none" w:sz="0" w:space="0" w:color="auto"/>
        <w:right w:val="none" w:sz="0" w:space="0" w:color="auto"/>
      </w:divBdr>
      <w:divsChild>
        <w:div w:id="600064461">
          <w:marLeft w:val="0"/>
          <w:marRight w:val="0"/>
          <w:marTop w:val="0"/>
          <w:marBottom w:val="0"/>
          <w:divBdr>
            <w:top w:val="none" w:sz="0" w:space="0" w:color="auto"/>
            <w:left w:val="none" w:sz="0" w:space="0" w:color="auto"/>
            <w:bottom w:val="none" w:sz="0" w:space="0" w:color="auto"/>
            <w:right w:val="none" w:sz="0" w:space="0" w:color="auto"/>
          </w:divBdr>
          <w:divsChild>
            <w:div w:id="1830900512">
              <w:marLeft w:val="0"/>
              <w:marRight w:val="0"/>
              <w:marTop w:val="0"/>
              <w:marBottom w:val="0"/>
              <w:divBdr>
                <w:top w:val="none" w:sz="0" w:space="0" w:color="auto"/>
                <w:left w:val="none" w:sz="0" w:space="0" w:color="auto"/>
                <w:bottom w:val="none" w:sz="0" w:space="0" w:color="auto"/>
                <w:right w:val="none" w:sz="0" w:space="0" w:color="auto"/>
              </w:divBdr>
              <w:divsChild>
                <w:div w:id="1290166405">
                  <w:marLeft w:val="300"/>
                  <w:marRight w:val="0"/>
                  <w:marTop w:val="112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00B40-22F3-49BA-9294-882030CC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Alexia</dc:creator>
  <cp:lastModifiedBy>CYQAA-DIPAE</cp:lastModifiedBy>
  <cp:revision>3</cp:revision>
  <cp:lastPrinted>2017-11-27T10:37:00Z</cp:lastPrinted>
  <dcterms:created xsi:type="dcterms:W3CDTF">2018-08-29T05:53:00Z</dcterms:created>
  <dcterms:modified xsi:type="dcterms:W3CDTF">2020-06-09T07:07:00Z</dcterms:modified>
</cp:coreProperties>
</file>