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399C72" w14:textId="66D74EB4" w:rsidR="00F37568" w:rsidRDefault="00F37568" w:rsidP="00F37568">
      <w:pPr>
        <w:spacing w:before="120" w:after="120" w:line="360" w:lineRule="auto"/>
        <w:jc w:val="center"/>
        <w:rPr>
          <w:rFonts w:ascii="Times New Roman" w:hAnsi="Times New Roman" w:cs="Times New Roman"/>
          <w:b/>
          <w:lang w:val="el-GR"/>
        </w:rPr>
      </w:pPr>
      <w:r>
        <w:rPr>
          <w:rFonts w:ascii="Times New Roman" w:hAnsi="Times New Roman" w:cs="Times New Roman"/>
          <w:b/>
          <w:lang w:val="el-GR"/>
        </w:rPr>
        <w:t>Σχόλια του Τμήματος Νομικής επί της Έκθεσης της Διεθνούς Επιτροπής για το Μεταπτυχιακό Πρόγραμμα</w:t>
      </w:r>
      <w:r w:rsidRPr="00E758F9">
        <w:rPr>
          <w:rFonts w:ascii="Times New Roman" w:hAnsi="Times New Roman" w:cs="Times New Roman"/>
          <w:b/>
          <w:lang w:val="el-GR"/>
        </w:rPr>
        <w:t xml:space="preserve"> Σπουδών </w:t>
      </w:r>
      <w:r>
        <w:rPr>
          <w:rFonts w:ascii="Times New Roman" w:hAnsi="Times New Roman" w:cs="Times New Roman"/>
          <w:b/>
          <w:lang w:val="el-GR"/>
        </w:rPr>
        <w:t>(</w:t>
      </w:r>
      <w:r>
        <w:rPr>
          <w:rFonts w:ascii="Times New Roman" w:hAnsi="Times New Roman" w:cs="Times New Roman"/>
          <w:b/>
        </w:rPr>
        <w:t>LL</w:t>
      </w:r>
      <w:r w:rsidRPr="00F37568">
        <w:rPr>
          <w:rFonts w:ascii="Times New Roman" w:hAnsi="Times New Roman" w:cs="Times New Roman"/>
          <w:b/>
          <w:lang w:val="el-GR"/>
        </w:rPr>
        <w:t>Μ</w:t>
      </w:r>
      <w:r w:rsidRPr="009A4B27">
        <w:rPr>
          <w:rFonts w:ascii="Times New Roman" w:hAnsi="Times New Roman" w:cs="Times New Roman"/>
          <w:b/>
          <w:lang w:val="el-GR"/>
        </w:rPr>
        <w:t xml:space="preserve">) </w:t>
      </w:r>
      <w:r>
        <w:rPr>
          <w:rFonts w:ascii="Times New Roman" w:hAnsi="Times New Roman" w:cs="Times New Roman"/>
          <w:b/>
          <w:lang w:val="el-GR"/>
        </w:rPr>
        <w:t xml:space="preserve">του </w:t>
      </w:r>
      <w:r w:rsidRPr="00E758F9">
        <w:rPr>
          <w:rFonts w:ascii="Times New Roman" w:hAnsi="Times New Roman" w:cs="Times New Roman"/>
          <w:b/>
          <w:lang w:val="el-GR"/>
        </w:rPr>
        <w:t>Τμήματος Νομικής</w:t>
      </w:r>
    </w:p>
    <w:p w14:paraId="393391D0" w14:textId="77777777" w:rsidR="00F37568" w:rsidRDefault="00F37568" w:rsidP="00F37568">
      <w:pPr>
        <w:spacing w:line="276" w:lineRule="auto"/>
        <w:jc w:val="right"/>
        <w:rPr>
          <w:rFonts w:ascii="Times New Roman" w:hAnsi="Times New Roman" w:cs="Times New Roman"/>
          <w:lang w:val="el-GR"/>
        </w:rPr>
      </w:pPr>
    </w:p>
    <w:p w14:paraId="0A6DAE95" w14:textId="77777777" w:rsidR="00F37568" w:rsidRDefault="00F37568" w:rsidP="00F37568">
      <w:pPr>
        <w:spacing w:line="276" w:lineRule="auto"/>
        <w:jc w:val="right"/>
        <w:rPr>
          <w:rFonts w:ascii="Times New Roman" w:hAnsi="Times New Roman" w:cs="Times New Roman"/>
          <w:lang w:val="el-GR"/>
        </w:rPr>
      </w:pPr>
      <w:r>
        <w:rPr>
          <w:rFonts w:ascii="Times New Roman" w:hAnsi="Times New Roman" w:cs="Times New Roman"/>
          <w:lang w:val="el-GR"/>
        </w:rPr>
        <w:t>Λευκωσία, 18 Αυγούστου 2018</w:t>
      </w:r>
    </w:p>
    <w:p w14:paraId="2CCF51B0" w14:textId="77777777" w:rsidR="00F37568" w:rsidRPr="002D3FA1" w:rsidRDefault="00F37568" w:rsidP="00F37568">
      <w:pPr>
        <w:spacing w:line="276" w:lineRule="auto"/>
        <w:jc w:val="right"/>
        <w:rPr>
          <w:rFonts w:ascii="Times New Roman" w:hAnsi="Times New Roman" w:cs="Times New Roman"/>
          <w:lang w:val="el-GR"/>
        </w:rPr>
      </w:pPr>
    </w:p>
    <w:p w14:paraId="287D9253" w14:textId="77777777" w:rsidR="00F37568" w:rsidRPr="00140484" w:rsidRDefault="00F37568" w:rsidP="00F37568">
      <w:pPr>
        <w:spacing w:line="360" w:lineRule="auto"/>
        <w:jc w:val="both"/>
        <w:rPr>
          <w:rFonts w:ascii="Times New Roman" w:hAnsi="Times New Roman" w:cs="Times New Roman"/>
          <w:lang w:val="el-GR"/>
        </w:rPr>
      </w:pPr>
      <w:r w:rsidRPr="00140484">
        <w:rPr>
          <w:rFonts w:ascii="Times New Roman" w:hAnsi="Times New Roman" w:cs="Times New Roman"/>
          <w:lang w:val="el-GR"/>
        </w:rPr>
        <w:t xml:space="preserve">Το Τμήμα Νομικής επιθυμεί να ευχαριστήσει τόσο τη διεθνή επιτροπή όσο και τον ΔΙΠΑΕ για τις ενέργειές τους για την πιστοποίηση των προγραμμάτων σπουδών του Τμήματος. Το Τμήμα είναι ευγνώμον για την ευκαιρία που μας δόθηκε να παρουσιάσουμε τα προγράμματα σπουδών, καθώς και για την εξαιρετική και εποικοδομητική συνεργασία με τη διεθνή επιτροπή. Το Τμήμα ευχαριστεί την επιτροπή για τα πολύ καλά σχόλια για το έργο του Τμήματος και για τη θετική εισήγηση που κάνει για την πιστοποίηση των προγραμμάτων του. </w:t>
      </w:r>
    </w:p>
    <w:p w14:paraId="74633545" w14:textId="4A3EEE8D" w:rsidR="00F37568" w:rsidRDefault="00F37568" w:rsidP="00F37568">
      <w:pPr>
        <w:spacing w:line="360" w:lineRule="auto"/>
        <w:ind w:firstLine="720"/>
        <w:jc w:val="both"/>
        <w:rPr>
          <w:rFonts w:ascii="Times New Roman" w:hAnsi="Times New Roman" w:cs="Times New Roman"/>
          <w:lang w:val="el-GR"/>
        </w:rPr>
      </w:pPr>
      <w:r w:rsidRPr="00140484">
        <w:rPr>
          <w:rFonts w:ascii="Times New Roman" w:hAnsi="Times New Roman" w:cs="Times New Roman"/>
          <w:lang w:val="el-GR"/>
        </w:rPr>
        <w:t xml:space="preserve">Η παρούσα απάντηση του Τμήματος αφορά το </w:t>
      </w:r>
      <w:r>
        <w:rPr>
          <w:rFonts w:ascii="Times New Roman" w:hAnsi="Times New Roman" w:cs="Times New Roman"/>
          <w:lang w:val="el-GR"/>
        </w:rPr>
        <w:t>μεταπτυχιακό πρόγραμμα σπουδών. Όπως προκύπτει από τις αναλυτικές απαντήσεις και σχόλια του Τμήματος στις παρατηρήσεις της Επιτροπής, το Τμήμα αποδέχεται και υιοθετεί τις πλείστες παρατηρήσεις της επιτροπής και έχει ήδη προβεί στις απαραίτητες ενέργειες για την υλοποίησή τους. Οι μόνες παρατηρήσεις της επιτροπής που δεν έχουν υλοποιηθεί αφορούν πολιτικές του Πανεπιστημίου από τις οποίες το Τμήμα δεν μπορεί να διαφοροποιηθεί, καθώς και αδυναμία ανταπόκρισης λόγω περιορισμένων πόρων, όπως αναλυτικά επεξηγείται πιο κάτω.</w:t>
      </w:r>
    </w:p>
    <w:p w14:paraId="1CFF7DF9" w14:textId="77777777" w:rsidR="00F37568" w:rsidRDefault="00F37568" w:rsidP="00F37568">
      <w:pPr>
        <w:spacing w:line="360" w:lineRule="auto"/>
        <w:ind w:firstLine="720"/>
        <w:jc w:val="both"/>
        <w:rPr>
          <w:rFonts w:ascii="Times New Roman" w:hAnsi="Times New Roman" w:cs="Times New Roman"/>
          <w:lang w:val="el-GR"/>
        </w:rPr>
      </w:pPr>
      <w:r>
        <w:rPr>
          <w:rFonts w:ascii="Times New Roman" w:hAnsi="Times New Roman" w:cs="Times New Roman"/>
          <w:lang w:val="el-GR"/>
        </w:rPr>
        <w:t xml:space="preserve">Ευελπιστούμε στη συνέχιση της αγαστής συνεργασίας με </w:t>
      </w:r>
      <w:r w:rsidRPr="00140484">
        <w:rPr>
          <w:rFonts w:ascii="Times New Roman" w:hAnsi="Times New Roman" w:cs="Times New Roman"/>
          <w:lang w:val="el-GR"/>
        </w:rPr>
        <w:t>τον ΔΙΠΑΕ</w:t>
      </w:r>
      <w:r w:rsidRPr="009A4B27">
        <w:rPr>
          <w:rFonts w:ascii="Times New Roman" w:hAnsi="Times New Roman" w:cs="Times New Roman"/>
          <w:lang w:val="el-GR"/>
        </w:rPr>
        <w:t xml:space="preserve"> </w:t>
      </w:r>
      <w:r>
        <w:rPr>
          <w:rFonts w:ascii="Times New Roman" w:hAnsi="Times New Roman" w:cs="Times New Roman"/>
          <w:lang w:val="el-GR"/>
        </w:rPr>
        <w:t>και τη διεθνή επιτροπή και είμαστε στη διάθεσή σας για οποιεσδήποτε διευκρινίσεις.</w:t>
      </w:r>
    </w:p>
    <w:p w14:paraId="10906E23" w14:textId="77777777" w:rsidR="00F37568" w:rsidRDefault="00F37568" w:rsidP="00F37568">
      <w:pPr>
        <w:spacing w:line="360" w:lineRule="auto"/>
        <w:ind w:firstLine="720"/>
        <w:jc w:val="both"/>
        <w:rPr>
          <w:rFonts w:ascii="Times New Roman" w:hAnsi="Times New Roman" w:cs="Times New Roman"/>
          <w:lang w:val="el-GR"/>
        </w:rPr>
      </w:pPr>
    </w:p>
    <w:p w14:paraId="0FDDDC6E" w14:textId="77777777" w:rsidR="00F37568" w:rsidRDefault="00F37568" w:rsidP="00F37568">
      <w:pPr>
        <w:spacing w:line="360" w:lineRule="auto"/>
        <w:jc w:val="both"/>
        <w:rPr>
          <w:rFonts w:ascii="Times New Roman" w:hAnsi="Times New Roman" w:cs="Times New Roman"/>
          <w:lang w:val="el-GR"/>
        </w:rPr>
      </w:pPr>
      <w:r>
        <w:rPr>
          <w:rFonts w:ascii="Times New Roman" w:hAnsi="Times New Roman" w:cs="Times New Roman"/>
          <w:lang w:val="el-GR"/>
        </w:rPr>
        <w:t>Με τιμή,</w:t>
      </w:r>
    </w:p>
    <w:p w14:paraId="4D5E25C7" w14:textId="77777777" w:rsidR="00F37568" w:rsidRDefault="00F37568" w:rsidP="00F37568">
      <w:pPr>
        <w:spacing w:line="360" w:lineRule="auto"/>
        <w:jc w:val="both"/>
        <w:rPr>
          <w:rFonts w:ascii="Times New Roman" w:hAnsi="Times New Roman" w:cs="Times New Roman"/>
          <w:lang w:val="el-GR"/>
        </w:rPr>
      </w:pPr>
    </w:p>
    <w:p w14:paraId="2FDC1784" w14:textId="77777777" w:rsidR="00F37568" w:rsidRDefault="00F37568" w:rsidP="00F37568">
      <w:pPr>
        <w:spacing w:line="360" w:lineRule="auto"/>
        <w:jc w:val="both"/>
        <w:rPr>
          <w:rFonts w:ascii="Times New Roman" w:hAnsi="Times New Roman" w:cs="Times New Roman"/>
          <w:lang w:val="el-GR"/>
        </w:rPr>
      </w:pPr>
    </w:p>
    <w:p w14:paraId="297EDCB9" w14:textId="77777777" w:rsidR="00F37568" w:rsidRDefault="00F37568" w:rsidP="00F37568">
      <w:pPr>
        <w:spacing w:line="360" w:lineRule="auto"/>
        <w:jc w:val="both"/>
        <w:rPr>
          <w:rFonts w:ascii="Times New Roman" w:hAnsi="Times New Roman" w:cs="Times New Roman"/>
          <w:lang w:val="el-GR"/>
        </w:rPr>
      </w:pPr>
      <w:r>
        <w:rPr>
          <w:rFonts w:ascii="Times New Roman" w:hAnsi="Times New Roman" w:cs="Times New Roman"/>
          <w:lang w:val="el-GR"/>
        </w:rPr>
        <w:t>Αριστοτέλης Κωνσταντινίδης</w:t>
      </w:r>
    </w:p>
    <w:p w14:paraId="02E680C6" w14:textId="77777777" w:rsidR="00F37568" w:rsidRDefault="00F37568" w:rsidP="00F37568">
      <w:pPr>
        <w:spacing w:line="360" w:lineRule="auto"/>
        <w:jc w:val="both"/>
        <w:rPr>
          <w:rFonts w:ascii="Times New Roman" w:hAnsi="Times New Roman" w:cs="Times New Roman"/>
          <w:lang w:val="el-GR"/>
        </w:rPr>
      </w:pPr>
      <w:r>
        <w:rPr>
          <w:rFonts w:ascii="Times New Roman" w:hAnsi="Times New Roman" w:cs="Times New Roman"/>
          <w:lang w:val="el-GR"/>
        </w:rPr>
        <w:t>Αναπληρωτής Καθηγητής Διεθνούς Δικαίου και Δικαίου Ανθρωπίνων Δικαιωμάτων</w:t>
      </w:r>
    </w:p>
    <w:p w14:paraId="5FE6DE0E" w14:textId="77777777" w:rsidR="00F37568" w:rsidRDefault="00F37568" w:rsidP="00F37568">
      <w:pPr>
        <w:spacing w:line="360" w:lineRule="auto"/>
        <w:jc w:val="both"/>
        <w:rPr>
          <w:rFonts w:ascii="Times New Roman" w:hAnsi="Times New Roman" w:cs="Times New Roman"/>
          <w:lang w:val="el-GR"/>
        </w:rPr>
      </w:pPr>
      <w:r>
        <w:rPr>
          <w:rFonts w:ascii="Times New Roman" w:hAnsi="Times New Roman" w:cs="Times New Roman"/>
          <w:lang w:val="el-GR"/>
        </w:rPr>
        <w:t>Πρόεδρος Τμήματος Νομικής Πανεπιστημίου Κύπρου</w:t>
      </w:r>
    </w:p>
    <w:p w14:paraId="36E1ACC9" w14:textId="77777777" w:rsidR="00F37568" w:rsidRDefault="00F37568" w:rsidP="00F37568">
      <w:pPr>
        <w:spacing w:line="360" w:lineRule="auto"/>
        <w:jc w:val="both"/>
        <w:rPr>
          <w:rFonts w:ascii="Times New Roman" w:hAnsi="Times New Roman" w:cs="Times New Roman"/>
          <w:lang w:val="el-GR"/>
        </w:rPr>
      </w:pPr>
    </w:p>
    <w:p w14:paraId="78D5FD80" w14:textId="77777777" w:rsidR="00D42D7B" w:rsidRPr="008158E0" w:rsidRDefault="00D42D7B" w:rsidP="007C76AE">
      <w:pPr>
        <w:spacing w:before="120" w:after="120" w:line="360" w:lineRule="auto"/>
        <w:jc w:val="both"/>
        <w:rPr>
          <w:rFonts w:ascii="Times New Roman" w:hAnsi="Times New Roman" w:cs="Times New Roman"/>
          <w:lang w:val="el-GR"/>
        </w:rPr>
      </w:pPr>
    </w:p>
    <w:p w14:paraId="5F05AD47" w14:textId="77777777" w:rsidR="00F37568" w:rsidRDefault="00F37568" w:rsidP="007C76AE">
      <w:pPr>
        <w:pStyle w:val="ListParagraph"/>
        <w:numPr>
          <w:ilvl w:val="0"/>
          <w:numId w:val="2"/>
        </w:numPr>
        <w:spacing w:before="120" w:after="120" w:line="360" w:lineRule="auto"/>
        <w:ind w:left="284" w:hanging="284"/>
        <w:jc w:val="both"/>
        <w:rPr>
          <w:rFonts w:ascii="Times New Roman" w:hAnsi="Times New Roman" w:cs="Times New Roman"/>
          <w:i/>
          <w:u w:val="single"/>
          <w:lang w:val="en-GB"/>
        </w:rPr>
        <w:sectPr w:rsidR="00F37568" w:rsidSect="00F31C8A">
          <w:pgSz w:w="11900" w:h="16840"/>
          <w:pgMar w:top="1440" w:right="1440" w:bottom="1440" w:left="1440" w:header="708" w:footer="708" w:gutter="0"/>
          <w:cols w:space="708"/>
          <w:docGrid w:linePitch="360"/>
        </w:sectPr>
      </w:pPr>
    </w:p>
    <w:p w14:paraId="446B0199" w14:textId="0AAE6281" w:rsidR="00D42D7B" w:rsidRDefault="00D42D7B" w:rsidP="007C76AE">
      <w:pPr>
        <w:pStyle w:val="ListParagraph"/>
        <w:numPr>
          <w:ilvl w:val="0"/>
          <w:numId w:val="2"/>
        </w:numPr>
        <w:spacing w:before="120" w:after="120" w:line="360" w:lineRule="auto"/>
        <w:ind w:left="284" w:hanging="284"/>
        <w:jc w:val="both"/>
        <w:rPr>
          <w:rFonts w:ascii="Times New Roman" w:hAnsi="Times New Roman" w:cs="Times New Roman"/>
          <w:i/>
          <w:u w:val="single"/>
          <w:lang w:val="en-GB"/>
        </w:rPr>
      </w:pPr>
      <w:r w:rsidRPr="006F02B6">
        <w:rPr>
          <w:rFonts w:ascii="Times New Roman" w:hAnsi="Times New Roman" w:cs="Times New Roman"/>
          <w:i/>
          <w:u w:val="single"/>
          <w:lang w:val="en-GB"/>
        </w:rPr>
        <w:lastRenderedPageBreak/>
        <w:t>Effectiveness of Teaching Work – Available Resources</w:t>
      </w:r>
    </w:p>
    <w:p w14:paraId="79965BC0" w14:textId="01ABE347" w:rsidR="00AB1F07" w:rsidRPr="00AB1F07" w:rsidRDefault="00AB1F07" w:rsidP="00AB1F07">
      <w:pPr>
        <w:spacing w:before="120" w:after="120" w:line="360" w:lineRule="auto"/>
        <w:jc w:val="both"/>
        <w:rPr>
          <w:rFonts w:ascii="Times New Roman" w:hAnsi="Times New Roman" w:cs="Times New Roman"/>
          <w:i/>
          <w:u w:val="single"/>
          <w:lang w:val="en-GB"/>
        </w:rPr>
      </w:pPr>
      <w:r>
        <w:rPr>
          <w:rFonts w:ascii="Times New Roman" w:hAnsi="Times New Roman" w:cs="Times New Roman"/>
          <w:i/>
          <w:u w:val="single"/>
          <w:lang w:val="en-GB"/>
        </w:rPr>
        <w:t>1.1 Organization of Teaching Work</w:t>
      </w:r>
    </w:p>
    <w:p w14:paraId="7CD932F0" w14:textId="139FF97B" w:rsidR="005E1ABA" w:rsidRPr="001573CB" w:rsidRDefault="00EC7D3A" w:rsidP="005E1ABA">
      <w:pPr>
        <w:spacing w:before="120" w:after="120" w:line="360" w:lineRule="auto"/>
        <w:jc w:val="both"/>
        <w:rPr>
          <w:rFonts w:ascii="Times New Roman" w:hAnsi="Times New Roman" w:cs="Times New Roman"/>
          <w:lang w:val="en-GB"/>
        </w:rPr>
      </w:pPr>
      <w:r w:rsidRPr="001573CB">
        <w:rPr>
          <w:rFonts w:ascii="Times New Roman" w:hAnsi="Times New Roman" w:cs="Times New Roman"/>
          <w:i/>
          <w:color w:val="2F5496" w:themeColor="accent1" w:themeShade="BF"/>
          <w:lang w:val="en-GB"/>
        </w:rPr>
        <w:t>(Point 1.1.3.4)</w:t>
      </w:r>
      <w:r w:rsidRPr="001573CB">
        <w:rPr>
          <w:rFonts w:ascii="Times New Roman" w:hAnsi="Times New Roman" w:cs="Times New Roman"/>
          <w:lang w:val="en-GB"/>
        </w:rPr>
        <w:t xml:space="preserve"> </w:t>
      </w:r>
      <w:r w:rsidR="005E1ABA" w:rsidRPr="001573CB">
        <w:rPr>
          <w:rFonts w:ascii="Times New Roman" w:hAnsi="Times New Roman" w:cs="Times New Roman"/>
          <w:i/>
          <w:color w:val="2F5496" w:themeColor="accent1" w:themeShade="BF"/>
          <w:lang w:val="en-GB"/>
        </w:rPr>
        <w:t>We would like to see more detailed specification of word limits, and the credit-weighting between essays and exams</w:t>
      </w:r>
    </w:p>
    <w:p w14:paraId="301ED50E" w14:textId="5030844A" w:rsidR="00EC7D3A" w:rsidRPr="00EC7D3A" w:rsidRDefault="00EC7D3A" w:rsidP="00EC7D3A">
      <w:pPr>
        <w:spacing w:before="120" w:after="120" w:line="360" w:lineRule="auto"/>
        <w:jc w:val="both"/>
        <w:rPr>
          <w:rFonts w:ascii="Times New Roman" w:hAnsi="Times New Roman" w:cs="Times New Roman"/>
          <w:lang w:val="en-GB"/>
        </w:rPr>
      </w:pPr>
      <w:r w:rsidRPr="00EC7D3A">
        <w:rPr>
          <w:rFonts w:ascii="Times New Roman" w:hAnsi="Times New Roman" w:cs="Times New Roman"/>
          <w:lang w:val="en-GB"/>
        </w:rPr>
        <w:t xml:space="preserve">The Law Department </w:t>
      </w:r>
      <w:r w:rsidR="0068280B">
        <w:rPr>
          <w:rFonts w:ascii="Times New Roman" w:hAnsi="Times New Roman" w:cs="Times New Roman"/>
          <w:lang w:val="en-GB"/>
        </w:rPr>
        <w:t>has introduced</w:t>
      </w:r>
      <w:r w:rsidRPr="00EC7D3A">
        <w:rPr>
          <w:rFonts w:ascii="Times New Roman" w:hAnsi="Times New Roman" w:cs="Times New Roman"/>
          <w:lang w:val="en-GB"/>
        </w:rPr>
        <w:t xml:space="preserve"> the following policy that is now included in the </w:t>
      </w:r>
      <w:r w:rsidR="00800B29">
        <w:rPr>
          <w:rFonts w:ascii="Times New Roman" w:hAnsi="Times New Roman" w:cs="Times New Roman"/>
          <w:lang w:val="en-GB"/>
        </w:rPr>
        <w:t xml:space="preserve">LLM </w:t>
      </w:r>
      <w:r w:rsidR="00111573">
        <w:rPr>
          <w:rFonts w:ascii="Times New Roman" w:hAnsi="Times New Roman" w:cs="Times New Roman"/>
          <w:lang w:val="en-GB"/>
        </w:rPr>
        <w:t>s</w:t>
      </w:r>
      <w:r w:rsidRPr="00EC7D3A">
        <w:rPr>
          <w:rFonts w:ascii="Times New Roman" w:hAnsi="Times New Roman" w:cs="Times New Roman"/>
          <w:lang w:val="en-GB"/>
        </w:rPr>
        <w:t>tudent Handbook:</w:t>
      </w:r>
    </w:p>
    <w:p w14:paraId="29E05726" w14:textId="44090234" w:rsidR="00EC7D3A" w:rsidRPr="00EC7D3A" w:rsidRDefault="00EC7D3A" w:rsidP="00EC7D3A">
      <w:pPr>
        <w:spacing w:before="120" w:after="120" w:line="360" w:lineRule="auto"/>
        <w:jc w:val="both"/>
        <w:rPr>
          <w:rFonts w:ascii="Times New Roman" w:hAnsi="Times New Roman" w:cs="Times New Roman"/>
          <w:lang w:val="en-GB"/>
        </w:rPr>
      </w:pPr>
      <w:r w:rsidRPr="00EC7D3A">
        <w:rPr>
          <w:rFonts w:ascii="Times New Roman" w:hAnsi="Times New Roman" w:cs="Times New Roman"/>
          <w:lang w:val="en-GB"/>
        </w:rPr>
        <w:t xml:space="preserve">As a universal rule, all coursework will carry a word limit, that may vary depending on the module. For each module </w:t>
      </w:r>
      <w:r w:rsidR="00800B29">
        <w:rPr>
          <w:rFonts w:ascii="Times New Roman" w:hAnsi="Times New Roman" w:cs="Times New Roman"/>
          <w:lang w:val="en-GB"/>
        </w:rPr>
        <w:t>where</w:t>
      </w:r>
      <w:r w:rsidRPr="00EC7D3A">
        <w:rPr>
          <w:rFonts w:ascii="Times New Roman" w:hAnsi="Times New Roman" w:cs="Times New Roman"/>
          <w:lang w:val="en-GB"/>
        </w:rPr>
        <w:t xml:space="preserve"> a coursework assessment is set, the convener includes either in the syllabus or in the </w:t>
      </w:r>
      <w:r w:rsidR="00800B29" w:rsidRPr="00EC7D3A">
        <w:rPr>
          <w:rFonts w:ascii="Times New Roman" w:hAnsi="Times New Roman" w:cs="Times New Roman"/>
          <w:lang w:val="en-GB"/>
        </w:rPr>
        <w:t xml:space="preserve">coursework questions </w:t>
      </w:r>
      <w:r w:rsidRPr="00EC7D3A">
        <w:rPr>
          <w:rFonts w:ascii="Times New Roman" w:hAnsi="Times New Roman" w:cs="Times New Roman"/>
          <w:lang w:val="en-GB"/>
        </w:rPr>
        <w:t xml:space="preserve">communicated to the students a clear word limit (e.g. 2500, 3000 words). Footnotes, table of contents and bibliography are always excluded in the word limit. Assessed essays should be word processed. </w:t>
      </w:r>
    </w:p>
    <w:p w14:paraId="1E7C1736" w14:textId="77777777" w:rsidR="00EC7D3A" w:rsidRPr="00EC7D3A" w:rsidRDefault="00EC7D3A" w:rsidP="00EC7D3A">
      <w:pPr>
        <w:spacing w:before="120" w:after="120" w:line="360" w:lineRule="auto"/>
        <w:jc w:val="both"/>
        <w:rPr>
          <w:rFonts w:ascii="Times New Roman" w:hAnsi="Times New Roman" w:cs="Times New Roman"/>
          <w:lang w:val="en-GB"/>
        </w:rPr>
      </w:pPr>
      <w:r w:rsidRPr="00EC7D3A">
        <w:rPr>
          <w:rFonts w:ascii="Times New Roman" w:hAnsi="Times New Roman" w:cs="Times New Roman"/>
          <w:lang w:val="en-GB"/>
        </w:rPr>
        <w:t xml:space="preserve">Whatever the word limit, it must be approached as the strictly applicable space in which to answer the questions set. Each student clearly declares the word count for each coursework in the cover of the answer. Failure to do so triggers a deduction of 0.5. Inaccurate declaration triggers a deduction of 0.5 and could result in disciplinary proceedings in accordance with the University’s Regulations under the cheating provisions. </w:t>
      </w:r>
    </w:p>
    <w:p w14:paraId="19933442" w14:textId="77777777" w:rsidR="00EC7D3A" w:rsidRPr="00EC7D3A" w:rsidRDefault="00EC7D3A" w:rsidP="00EC7D3A">
      <w:pPr>
        <w:spacing w:before="120" w:after="120" w:line="360" w:lineRule="auto"/>
        <w:jc w:val="both"/>
        <w:rPr>
          <w:rFonts w:ascii="Times New Roman" w:hAnsi="Times New Roman" w:cs="Times New Roman"/>
          <w:lang w:val="en-GB"/>
        </w:rPr>
      </w:pPr>
      <w:r w:rsidRPr="00EC7D3A">
        <w:rPr>
          <w:rFonts w:ascii="Times New Roman" w:hAnsi="Times New Roman" w:cs="Times New Roman"/>
          <w:lang w:val="en-GB"/>
        </w:rPr>
        <w:t>Failure to comply with the word limits will result in the imposition of penalties as follows:</w:t>
      </w:r>
    </w:p>
    <w:p w14:paraId="3F487FF3" w14:textId="77777777" w:rsidR="00EC7D3A" w:rsidRPr="00EC7D3A" w:rsidRDefault="00EC7D3A" w:rsidP="00EC7D3A">
      <w:pPr>
        <w:spacing w:before="120" w:after="120" w:line="360" w:lineRule="auto"/>
        <w:jc w:val="both"/>
        <w:rPr>
          <w:rFonts w:ascii="Times New Roman" w:hAnsi="Times New Roman" w:cs="Times New Roman"/>
          <w:lang w:val="en-GB"/>
        </w:rPr>
      </w:pPr>
      <w:r w:rsidRPr="00EC7D3A">
        <w:rPr>
          <w:rFonts w:ascii="Times New Roman" w:hAnsi="Times New Roman" w:cs="Times New Roman"/>
          <w:lang w:val="en-GB"/>
        </w:rPr>
        <w:t>1-9% over the specified word limit, a penalty of 0.5 mark;</w:t>
      </w:r>
    </w:p>
    <w:p w14:paraId="5B615B0D" w14:textId="77777777" w:rsidR="00EC7D3A" w:rsidRPr="00EC7D3A" w:rsidRDefault="00EC7D3A" w:rsidP="00EC7D3A">
      <w:pPr>
        <w:spacing w:before="120" w:after="120" w:line="360" w:lineRule="auto"/>
        <w:jc w:val="both"/>
        <w:rPr>
          <w:rFonts w:ascii="Times New Roman" w:hAnsi="Times New Roman" w:cs="Times New Roman"/>
          <w:lang w:val="en-GB"/>
        </w:rPr>
      </w:pPr>
      <w:r w:rsidRPr="00EC7D3A">
        <w:rPr>
          <w:rFonts w:ascii="Times New Roman" w:hAnsi="Times New Roman" w:cs="Times New Roman"/>
          <w:lang w:val="en-GB"/>
        </w:rPr>
        <w:t>10%-20% over the specified word limit, a penalty of 1.0 mark;</w:t>
      </w:r>
    </w:p>
    <w:p w14:paraId="29891109" w14:textId="0FFBC809" w:rsidR="00EC7D3A" w:rsidRPr="00EC7D3A" w:rsidRDefault="00EC7D3A" w:rsidP="00EC7D3A">
      <w:pPr>
        <w:spacing w:before="120" w:after="120" w:line="360" w:lineRule="auto"/>
        <w:jc w:val="both"/>
        <w:rPr>
          <w:rFonts w:ascii="Times New Roman" w:hAnsi="Times New Roman" w:cs="Times New Roman"/>
          <w:lang w:val="en-GB"/>
        </w:rPr>
      </w:pPr>
      <w:r w:rsidRPr="00EC7D3A">
        <w:rPr>
          <w:rFonts w:ascii="Times New Roman" w:hAnsi="Times New Roman" w:cs="Times New Roman"/>
          <w:lang w:val="en-GB"/>
        </w:rPr>
        <w:t>More than 21% over the published word limit, the work will be awarded a mark of zero.</w:t>
      </w:r>
    </w:p>
    <w:p w14:paraId="0A5F3E8B" w14:textId="77777777" w:rsidR="00EC7D3A" w:rsidRDefault="00EC7D3A" w:rsidP="00EC7D3A">
      <w:pPr>
        <w:spacing w:before="120" w:after="120" w:line="360" w:lineRule="auto"/>
        <w:jc w:val="both"/>
        <w:rPr>
          <w:rFonts w:ascii="Times New Roman" w:hAnsi="Times New Roman" w:cs="Times New Roman"/>
          <w:lang w:val="en-GB"/>
        </w:rPr>
      </w:pPr>
      <w:r w:rsidRPr="00EC7D3A">
        <w:rPr>
          <w:rFonts w:ascii="Times New Roman" w:hAnsi="Times New Roman" w:cs="Times New Roman"/>
          <w:lang w:val="en-GB"/>
        </w:rPr>
        <w:t xml:space="preserve">The preceding penalties apply also to dissertations. </w:t>
      </w:r>
    </w:p>
    <w:p w14:paraId="4876FC9F" w14:textId="5E25E14C" w:rsidR="0068280B" w:rsidRPr="00EC7D3A" w:rsidRDefault="009772D1" w:rsidP="00EC7D3A">
      <w:pPr>
        <w:spacing w:before="120" w:after="120" w:line="360" w:lineRule="auto"/>
        <w:jc w:val="both"/>
        <w:rPr>
          <w:rFonts w:ascii="Times New Roman" w:hAnsi="Times New Roman" w:cs="Times New Roman"/>
          <w:lang w:val="en-GB"/>
        </w:rPr>
      </w:pPr>
      <w:r>
        <w:rPr>
          <w:rFonts w:ascii="Times New Roman" w:hAnsi="Times New Roman" w:cs="Times New Roman"/>
          <w:lang w:val="en-GB"/>
        </w:rPr>
        <w:t xml:space="preserve">In relation to </w:t>
      </w:r>
      <w:r w:rsidR="0068280B">
        <w:rPr>
          <w:rFonts w:ascii="Times New Roman" w:hAnsi="Times New Roman" w:cs="Times New Roman"/>
          <w:lang w:val="en-GB"/>
        </w:rPr>
        <w:t xml:space="preserve">credit-weighting between different assessment methods, all course outlines, which are included in the LLM student Handbook, provide for detailed weighting of each </w:t>
      </w:r>
      <w:r>
        <w:rPr>
          <w:rFonts w:ascii="Times New Roman" w:hAnsi="Times New Roman" w:cs="Times New Roman"/>
          <w:lang w:val="en-GB"/>
        </w:rPr>
        <w:t xml:space="preserve">type of </w:t>
      </w:r>
      <w:r w:rsidR="0068280B">
        <w:rPr>
          <w:rFonts w:ascii="Times New Roman" w:hAnsi="Times New Roman" w:cs="Times New Roman"/>
          <w:lang w:val="en-GB"/>
        </w:rPr>
        <w:t>assessment.</w:t>
      </w:r>
    </w:p>
    <w:p w14:paraId="077448AB" w14:textId="77777777" w:rsidR="005E1ABA" w:rsidRPr="00EC7D3A" w:rsidRDefault="005E1ABA" w:rsidP="005E1ABA">
      <w:pPr>
        <w:spacing w:before="120" w:after="120" w:line="360" w:lineRule="auto"/>
        <w:jc w:val="both"/>
        <w:rPr>
          <w:rFonts w:ascii="Times New Roman" w:hAnsi="Times New Roman" w:cs="Times New Roman"/>
          <w:i/>
          <w:color w:val="2F5496" w:themeColor="accent1" w:themeShade="BF"/>
          <w:sz w:val="20"/>
          <w:szCs w:val="20"/>
        </w:rPr>
      </w:pPr>
    </w:p>
    <w:p w14:paraId="3767335C" w14:textId="77777777" w:rsidR="005E1ABA" w:rsidRDefault="005E1ABA" w:rsidP="005E1ABA">
      <w:pPr>
        <w:spacing w:before="120" w:after="120" w:line="360" w:lineRule="auto"/>
        <w:jc w:val="both"/>
        <w:rPr>
          <w:rFonts w:ascii="Times New Roman" w:hAnsi="Times New Roman" w:cs="Times New Roman"/>
          <w:lang w:val="en-GB"/>
        </w:rPr>
      </w:pPr>
    </w:p>
    <w:p w14:paraId="4942513F" w14:textId="43D0D45F" w:rsidR="005E1ABA" w:rsidRPr="009E3892" w:rsidRDefault="001573CB" w:rsidP="005E1ABA">
      <w:pPr>
        <w:spacing w:before="120" w:after="120" w:line="360" w:lineRule="auto"/>
        <w:jc w:val="both"/>
        <w:rPr>
          <w:rFonts w:ascii="Times New Roman" w:hAnsi="Times New Roman" w:cs="Times New Roman"/>
          <w:i/>
          <w:color w:val="2F5496" w:themeColor="accent1" w:themeShade="BF"/>
          <w:lang w:val="en-GB"/>
        </w:rPr>
      </w:pPr>
      <w:r w:rsidRPr="009E3892">
        <w:rPr>
          <w:rFonts w:ascii="Times New Roman" w:hAnsi="Times New Roman" w:cs="Times New Roman"/>
          <w:i/>
          <w:color w:val="2F5496" w:themeColor="accent1" w:themeShade="BF"/>
          <w:lang w:val="en-GB"/>
        </w:rPr>
        <w:t xml:space="preserve">(Point 1.1.3.5) </w:t>
      </w:r>
      <w:r w:rsidR="005E1ABA" w:rsidRPr="009E3892">
        <w:rPr>
          <w:rFonts w:ascii="Times New Roman" w:hAnsi="Times New Roman" w:cs="Times New Roman"/>
          <w:i/>
          <w:color w:val="2F5496" w:themeColor="accent1" w:themeShade="BF"/>
          <w:lang w:val="en-GB"/>
        </w:rPr>
        <w:t>Need for anonymous assessme</w:t>
      </w:r>
      <w:r w:rsidR="00AC4434">
        <w:rPr>
          <w:rFonts w:ascii="Times New Roman" w:hAnsi="Times New Roman" w:cs="Times New Roman"/>
          <w:i/>
          <w:color w:val="2F5496" w:themeColor="accent1" w:themeShade="BF"/>
          <w:lang w:val="en-GB"/>
        </w:rPr>
        <w:t>nt; need for external examiners</w:t>
      </w:r>
      <w:r w:rsidR="005E1ABA" w:rsidRPr="009E3892">
        <w:rPr>
          <w:rFonts w:ascii="Times New Roman" w:hAnsi="Times New Roman" w:cs="Times New Roman"/>
          <w:i/>
          <w:color w:val="2F5496" w:themeColor="accent1" w:themeShade="BF"/>
          <w:lang w:val="en-GB"/>
        </w:rPr>
        <w:t>.</w:t>
      </w:r>
    </w:p>
    <w:p w14:paraId="350BFF6B" w14:textId="467EC26D" w:rsidR="00086ED9" w:rsidRPr="00086ED9" w:rsidRDefault="00086ED9" w:rsidP="00086ED9">
      <w:pPr>
        <w:spacing w:before="120" w:after="120" w:line="360" w:lineRule="auto"/>
        <w:jc w:val="both"/>
        <w:rPr>
          <w:rFonts w:ascii="Times New Roman" w:hAnsi="Times New Roman" w:cs="Times New Roman"/>
          <w:lang w:val="en-GB"/>
        </w:rPr>
      </w:pPr>
      <w:r>
        <w:rPr>
          <w:rFonts w:ascii="Times New Roman" w:hAnsi="Times New Roman" w:cs="Times New Roman"/>
          <w:lang w:val="en-GB"/>
        </w:rPr>
        <w:t xml:space="preserve">The Department is in principle in favour of both anonymous assessment and external marking. However, for the time being there seem to be insurmountable obstacles to introducing any of the two. </w:t>
      </w:r>
      <w:r w:rsidR="00111573">
        <w:rPr>
          <w:rFonts w:ascii="Times New Roman" w:hAnsi="Times New Roman" w:cs="Times New Roman"/>
          <w:lang w:val="en-GB"/>
        </w:rPr>
        <w:t>In relation</w:t>
      </w:r>
      <w:r>
        <w:rPr>
          <w:rFonts w:ascii="Times New Roman" w:hAnsi="Times New Roman" w:cs="Times New Roman"/>
          <w:lang w:val="en-GB"/>
        </w:rPr>
        <w:t xml:space="preserve"> to anonymous assessment</w:t>
      </w:r>
      <w:r w:rsidRPr="00086ED9">
        <w:rPr>
          <w:rFonts w:ascii="Times New Roman" w:hAnsi="Times New Roman" w:cs="Times New Roman"/>
          <w:lang w:val="en-GB"/>
        </w:rPr>
        <w:t xml:space="preserve">, the University </w:t>
      </w:r>
      <w:r>
        <w:rPr>
          <w:rFonts w:ascii="Times New Roman" w:hAnsi="Times New Roman" w:cs="Times New Roman"/>
          <w:lang w:val="en-GB"/>
        </w:rPr>
        <w:t xml:space="preserve">of Cyprus </w:t>
      </w:r>
      <w:r w:rsidRPr="00086ED9">
        <w:rPr>
          <w:rFonts w:ascii="Times New Roman" w:hAnsi="Times New Roman" w:cs="Times New Roman"/>
          <w:lang w:val="en-GB"/>
        </w:rPr>
        <w:t xml:space="preserve">does </w:t>
      </w:r>
      <w:r>
        <w:rPr>
          <w:rFonts w:ascii="Times New Roman" w:hAnsi="Times New Roman" w:cs="Times New Roman"/>
          <w:lang w:val="en-GB"/>
        </w:rPr>
        <w:t>not apply such a policy in any D</w:t>
      </w:r>
      <w:r w:rsidRPr="00086ED9">
        <w:rPr>
          <w:rFonts w:ascii="Times New Roman" w:hAnsi="Times New Roman" w:cs="Times New Roman"/>
          <w:lang w:val="en-GB"/>
        </w:rPr>
        <w:t xml:space="preserve">epartment, nor is any Department individually enforcing such a practice. The reasons are logistic, given that students are identified only via their ID or name and the legal responsibility for marking (including submission in the electronic platform) belongs exclusively to the academic staff teaching the module. Therefore, blind marking would become obvious at the time of submitting marks, while the Secretariat is prohibited under the Law governing the University to have any involvement. </w:t>
      </w:r>
    </w:p>
    <w:p w14:paraId="285285F0" w14:textId="07F5B73A" w:rsidR="00086ED9" w:rsidRPr="00086ED9" w:rsidRDefault="00086ED9" w:rsidP="00086ED9">
      <w:pPr>
        <w:spacing w:before="120" w:after="120" w:line="360" w:lineRule="auto"/>
        <w:jc w:val="both"/>
        <w:rPr>
          <w:rFonts w:ascii="Times New Roman" w:hAnsi="Times New Roman" w:cs="Times New Roman"/>
          <w:lang w:val="en-GB"/>
        </w:rPr>
      </w:pPr>
      <w:r w:rsidRPr="00086ED9">
        <w:rPr>
          <w:rFonts w:ascii="Times New Roman" w:hAnsi="Times New Roman" w:cs="Times New Roman"/>
          <w:lang w:val="en-GB"/>
        </w:rPr>
        <w:t xml:space="preserve">In terms of external </w:t>
      </w:r>
      <w:r>
        <w:rPr>
          <w:rFonts w:ascii="Times New Roman" w:hAnsi="Times New Roman" w:cs="Times New Roman"/>
          <w:lang w:val="en-GB"/>
        </w:rPr>
        <w:t>examiners</w:t>
      </w:r>
      <w:r w:rsidRPr="00086ED9">
        <w:rPr>
          <w:rFonts w:ascii="Times New Roman" w:hAnsi="Times New Roman" w:cs="Times New Roman"/>
          <w:lang w:val="en-GB"/>
        </w:rPr>
        <w:t>, in the case of the University of Cyprus there is no applicable precedent for reasons relating to: cost, lack of Greek speaking external assessors familiar with the Cypriot context of law, extremely tight marking deadlines. Exte</w:t>
      </w:r>
      <w:r>
        <w:rPr>
          <w:rFonts w:ascii="Times New Roman" w:hAnsi="Times New Roman" w:cs="Times New Roman"/>
          <w:lang w:val="en-GB"/>
        </w:rPr>
        <w:t>rnal assessors from within the D</w:t>
      </w:r>
      <w:r w:rsidRPr="00086ED9">
        <w:rPr>
          <w:rFonts w:ascii="Times New Roman" w:hAnsi="Times New Roman" w:cs="Times New Roman"/>
          <w:lang w:val="en-GB"/>
        </w:rPr>
        <w:t xml:space="preserve">epartment is an option that is also excluded because there is often lack of expertise on the matters, given the small number of academic staff at the moment. </w:t>
      </w:r>
    </w:p>
    <w:p w14:paraId="0A0D2333" w14:textId="7A081FBF" w:rsidR="00086ED9" w:rsidRDefault="00086ED9" w:rsidP="00936E9C">
      <w:pPr>
        <w:spacing w:before="120" w:after="120" w:line="360" w:lineRule="auto"/>
        <w:jc w:val="both"/>
        <w:rPr>
          <w:rFonts w:ascii="Times New Roman" w:hAnsi="Times New Roman" w:cs="Times New Roman"/>
          <w:lang w:val="en-GB"/>
        </w:rPr>
      </w:pPr>
      <w:r w:rsidRPr="00086ED9">
        <w:rPr>
          <w:rFonts w:ascii="Times New Roman" w:hAnsi="Times New Roman" w:cs="Times New Roman"/>
          <w:lang w:val="en-GB"/>
        </w:rPr>
        <w:t xml:space="preserve">Any changes regarding blind marking and external marking will necessitate legislative amendment or at best amendment of the secondary law (regulations) and </w:t>
      </w:r>
      <w:r>
        <w:rPr>
          <w:rFonts w:ascii="Times New Roman" w:hAnsi="Times New Roman" w:cs="Times New Roman"/>
          <w:lang w:val="en-GB"/>
        </w:rPr>
        <w:t>cannot</w:t>
      </w:r>
      <w:r w:rsidRPr="00086ED9">
        <w:rPr>
          <w:rFonts w:ascii="Times New Roman" w:hAnsi="Times New Roman" w:cs="Times New Roman"/>
          <w:lang w:val="en-GB"/>
        </w:rPr>
        <w:t xml:space="preserve"> be implemented unless there is a University wide decision on the matter and the executive and legislature of the Republic endorses it. </w:t>
      </w:r>
    </w:p>
    <w:p w14:paraId="5F26F8C3" w14:textId="77777777" w:rsidR="00086ED9" w:rsidRDefault="00086ED9" w:rsidP="00936E9C">
      <w:pPr>
        <w:spacing w:before="120" w:after="120" w:line="360" w:lineRule="auto"/>
        <w:jc w:val="both"/>
        <w:rPr>
          <w:rFonts w:ascii="Times New Roman" w:hAnsi="Times New Roman" w:cs="Times New Roman"/>
          <w:lang w:val="en-GB"/>
        </w:rPr>
      </w:pPr>
    </w:p>
    <w:p w14:paraId="1D883744" w14:textId="2E961248" w:rsidR="00063D51" w:rsidRPr="009E3892" w:rsidRDefault="00063D51" w:rsidP="00063D51">
      <w:pPr>
        <w:spacing w:before="120" w:after="120" w:line="360" w:lineRule="auto"/>
        <w:jc w:val="both"/>
        <w:rPr>
          <w:rFonts w:ascii="Times New Roman" w:hAnsi="Times New Roman" w:cs="Times New Roman"/>
          <w:i/>
          <w:color w:val="2F5496" w:themeColor="accent1" w:themeShade="BF"/>
          <w:lang w:val="en-GB"/>
        </w:rPr>
      </w:pPr>
      <w:r w:rsidRPr="009E3892">
        <w:rPr>
          <w:rFonts w:ascii="Times New Roman" w:hAnsi="Times New Roman" w:cs="Times New Roman"/>
          <w:i/>
          <w:color w:val="2F5496" w:themeColor="accent1" w:themeShade="BF"/>
          <w:lang w:val="en-GB"/>
        </w:rPr>
        <w:t>(Point 1.1.3.5) Need for clear signposting of the marking criteria (the LLM programme presentation included an excellent list, which could easily be turned into a template for a feedback form).</w:t>
      </w:r>
    </w:p>
    <w:p w14:paraId="7E9EEFB5" w14:textId="3D7026DD"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The Department follows the compulsory numerical grading system of the University of Cyprus that is numerical and ranges from 0 to10, with increments of 0.5. The minimum passing grade is 5.0. The Grade Point Average (GPA) is calculated on the basis of the average grades for all courses. The final GPA is recorded on the degree according to the following scheme:</w:t>
      </w:r>
    </w:p>
    <w:p w14:paraId="325F0025" w14:textId="7882E78F"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 xml:space="preserve">-"Excellent with </w:t>
      </w:r>
      <w:r w:rsidR="00CC6A5F" w:rsidRPr="00D84744">
        <w:rPr>
          <w:rFonts w:ascii="Times New Roman" w:hAnsi="Times New Roman" w:cs="Times New Roman"/>
          <w:lang w:val="en-GB"/>
        </w:rPr>
        <w:t>Distinction</w:t>
      </w:r>
      <w:r w:rsidRPr="00D84744">
        <w:rPr>
          <w:rFonts w:ascii="Times New Roman" w:hAnsi="Times New Roman" w:cs="Times New Roman"/>
          <w:lang w:val="en-GB"/>
        </w:rPr>
        <w:t>" (9.5 - 10)</w:t>
      </w:r>
    </w:p>
    <w:p w14:paraId="01955BFE" w14:textId="77777777"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-"Excellent" (8.5 - 9.45)</w:t>
      </w:r>
    </w:p>
    <w:p w14:paraId="59F6DCDD" w14:textId="77777777"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-"Very Good" (6.5- 8.49)</w:t>
      </w:r>
    </w:p>
    <w:p w14:paraId="6E83EFF6" w14:textId="77777777"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-"Good" (5.5-6.49)</w:t>
      </w:r>
    </w:p>
    <w:p w14:paraId="5FDB7103" w14:textId="4E483137"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-"Satisfactory" (5.0 - 5.49).</w:t>
      </w:r>
    </w:p>
    <w:p w14:paraId="7CF1B209" w14:textId="3082B02C"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 xml:space="preserve">In terms of marking criteria for every form of assessment for the </w:t>
      </w:r>
      <w:r w:rsidR="00D84744">
        <w:rPr>
          <w:rFonts w:ascii="Times New Roman" w:hAnsi="Times New Roman" w:cs="Times New Roman"/>
          <w:lang w:val="en-GB"/>
        </w:rPr>
        <w:t xml:space="preserve">Law </w:t>
      </w:r>
      <w:r w:rsidRPr="00D84744">
        <w:rPr>
          <w:rFonts w:ascii="Times New Roman" w:hAnsi="Times New Roman" w:cs="Times New Roman"/>
          <w:lang w:val="en-GB"/>
        </w:rPr>
        <w:t>Departm</w:t>
      </w:r>
      <w:r w:rsidR="00D84744">
        <w:rPr>
          <w:rFonts w:ascii="Times New Roman" w:hAnsi="Times New Roman" w:cs="Times New Roman"/>
          <w:lang w:val="en-GB"/>
        </w:rPr>
        <w:t>ent</w:t>
      </w:r>
      <w:r w:rsidRPr="00D84744">
        <w:rPr>
          <w:rFonts w:ascii="Times New Roman" w:hAnsi="Times New Roman" w:cs="Times New Roman"/>
          <w:lang w:val="en-GB"/>
        </w:rPr>
        <w:t xml:space="preserve">, the following principles will apply within the preceding bands and those are now included in the </w:t>
      </w:r>
      <w:r w:rsidR="00D84744">
        <w:rPr>
          <w:rFonts w:ascii="Times New Roman" w:hAnsi="Times New Roman" w:cs="Times New Roman"/>
          <w:lang w:val="en-GB"/>
        </w:rPr>
        <w:t xml:space="preserve">LLM </w:t>
      </w:r>
      <w:r w:rsidR="00111573">
        <w:rPr>
          <w:rFonts w:ascii="Times New Roman" w:hAnsi="Times New Roman" w:cs="Times New Roman"/>
          <w:lang w:val="en-GB"/>
        </w:rPr>
        <w:t>s</w:t>
      </w:r>
      <w:r w:rsidRPr="00D84744">
        <w:rPr>
          <w:rFonts w:ascii="Times New Roman" w:hAnsi="Times New Roman" w:cs="Times New Roman"/>
          <w:lang w:val="en-GB"/>
        </w:rPr>
        <w:t>tudent Handbook:</w:t>
      </w:r>
    </w:p>
    <w:p w14:paraId="7B5C4480" w14:textId="08CC8AC9"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 xml:space="preserve">General Assessment principles: range of knowledge, direct engagement with the question, quality of argument and analysis, organization and presentation. For the first three, emphasis is being placed on use of applicable case law, primary and secondary law and academic analyses. Additional and specific requirements applicable to individual modules </w:t>
      </w:r>
      <w:r w:rsidR="00D84744">
        <w:rPr>
          <w:rFonts w:ascii="Times New Roman" w:hAnsi="Times New Roman" w:cs="Times New Roman"/>
          <w:lang w:val="en-GB"/>
        </w:rPr>
        <w:t>are included in the syllabuses.</w:t>
      </w:r>
    </w:p>
    <w:p w14:paraId="717D2EB4" w14:textId="29F4E86F"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 xml:space="preserve">It is clarified that for classification in any of the marking bands, an assessed piece of work does not have to fulfil all the criteria listed for that band; each member of staff is guided by the marking principles as regards the predominant character of the assessed piece of work.  Therefore, the principles are guiding for the examiners and instructive for students with room for academic evaluation and for compensating weaknesses in one area with evidence of strong presence in others. </w:t>
      </w:r>
    </w:p>
    <w:p w14:paraId="100DDE8D" w14:textId="20AD5EE7"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 xml:space="preserve">"Excellent with </w:t>
      </w:r>
      <w:r w:rsidR="00CC6A5F" w:rsidRPr="00D84744">
        <w:rPr>
          <w:rFonts w:ascii="Times New Roman" w:hAnsi="Times New Roman" w:cs="Times New Roman"/>
          <w:lang w:val="en-GB"/>
        </w:rPr>
        <w:t>Distinction</w:t>
      </w:r>
      <w:r w:rsidRPr="00D84744">
        <w:rPr>
          <w:rFonts w:ascii="Times New Roman" w:hAnsi="Times New Roman" w:cs="Times New Roman"/>
          <w:lang w:val="en-GB"/>
        </w:rPr>
        <w:t>" (9.5 - 10) &amp; "Excellent" (8.5 - 9.45)</w:t>
      </w:r>
    </w:p>
    <w:p w14:paraId="7762234C" w14:textId="3532EEFB"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 xml:space="preserve">A comprehensively argued and insightful response to the question, based on broad reading that goes well beyond sources that were part of compulsory reading. Includes a wide range of examples (case law, primary secondary law, academic writings) to support the argument and provides clear references to relevant literature. The student discusses various points of view relevant to the issues, critically evaluates them and distinguishes between different ideas and arguments. The student also </w:t>
      </w:r>
      <w:r w:rsidR="00D84744" w:rsidRPr="00D84744">
        <w:rPr>
          <w:rFonts w:ascii="Times New Roman" w:hAnsi="Times New Roman" w:cs="Times New Roman"/>
          <w:lang w:val="en-GB"/>
        </w:rPr>
        <w:t>can</w:t>
      </w:r>
      <w:r w:rsidRPr="00D84744">
        <w:rPr>
          <w:rFonts w:ascii="Times New Roman" w:hAnsi="Times New Roman" w:cs="Times New Roman"/>
          <w:lang w:val="en-GB"/>
        </w:rPr>
        <w:t xml:space="preserve"> offer personal and original argumentation relevant to the debate on the issue, while at the same time documenting in-depth understanding of fine points and distinctions. The work is very well written, very well researched, with very few technical errors and a consistent sense of style. The writing style is direct and with strong evidence of perfect command of the language. A mark in this range recognizes intellectual and thoughtful engagement with the subject, a very strong grounding in the topic, and the presentation of a coherent argument with an awareness of nuance and complexity, although not </w:t>
      </w:r>
      <w:r w:rsidR="00D84744">
        <w:rPr>
          <w:rFonts w:ascii="Times New Roman" w:hAnsi="Times New Roman" w:cs="Times New Roman"/>
          <w:lang w:val="en-GB"/>
        </w:rPr>
        <w:t xml:space="preserve">all </w:t>
      </w:r>
      <w:r w:rsidR="00D84744" w:rsidRPr="00D84744">
        <w:rPr>
          <w:rFonts w:ascii="Times New Roman" w:hAnsi="Times New Roman" w:cs="Times New Roman"/>
          <w:lang w:val="en-GB"/>
        </w:rPr>
        <w:t>these</w:t>
      </w:r>
      <w:r w:rsidRPr="00D84744">
        <w:rPr>
          <w:rFonts w:ascii="Times New Roman" w:hAnsi="Times New Roman" w:cs="Times New Roman"/>
          <w:lang w:val="en-GB"/>
        </w:rPr>
        <w:t xml:space="preserve"> elements need be equally strong.</w:t>
      </w:r>
    </w:p>
    <w:p w14:paraId="0AF11605" w14:textId="77777777"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10</w:t>
      </w:r>
    </w:p>
    <w:p w14:paraId="6D86910D" w14:textId="1D59FF99"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Outstanding work in all aspects that is thoroughly independent, original and insightful; writing that has attained the highest professional standards in the discipline.</w:t>
      </w:r>
    </w:p>
    <w:p w14:paraId="5E779E93" w14:textId="77777777"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9.5</w:t>
      </w:r>
    </w:p>
    <w:p w14:paraId="04B584CC" w14:textId="7E06D352"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Exceptional insight, weight and sophistication. Highly accurate work, analytically rigorous, written with a sense of style.</w:t>
      </w:r>
    </w:p>
    <w:p w14:paraId="42B44978" w14:textId="77777777"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9</w:t>
      </w:r>
    </w:p>
    <w:p w14:paraId="7B133277" w14:textId="66E5F436"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Evidence of critical and innovative thought. Evidence of a capacity to pursue independent lines of enquiry.</w:t>
      </w:r>
    </w:p>
    <w:p w14:paraId="2A83F685" w14:textId="77777777"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8.5</w:t>
      </w:r>
    </w:p>
    <w:p w14:paraId="2722D50A" w14:textId="1ED6AC89"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Shows a clear awareness of the salient points and an ability to discuss them analytically and incisively. Evidence of undoubted quality in the use of secondary sources or evidence, but not sustained across the entire range. Although generally fluent, work in this category may contain occasional stylistic or technical errors.</w:t>
      </w:r>
    </w:p>
    <w:p w14:paraId="6A796468" w14:textId="2CA5D358"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 xml:space="preserve"> "Very Good" (6.5- 8.49)</w:t>
      </w:r>
    </w:p>
    <w:p w14:paraId="0446D7B5" w14:textId="70A9AD0F"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The answer is focused on the question, is complete vis-à-vis essential arguments, is well argued and supported by a solid understanding of the subject. Makes good use of the applicable reading that covers exhaustively and goes beyond compulsory reading sources (case law, primary and secondary law, academic writings) and into additional recommended reading. Illustrates wide scope of knowledge with elements of independent thought. The answer compares different arguments and evaluates them in a critical manner, with occasional yet not complete individual argumentation. The work is well written, well researched, with few technical errors and a consistent sense of style encompassing clear structure and use of a range of sources to support the argument. The writing style is often direct and with considerable evidence of perfect command of the language.</w:t>
      </w:r>
    </w:p>
    <w:p w14:paraId="7E4983DD" w14:textId="77777777" w:rsid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8.0</w:t>
      </w:r>
    </w:p>
    <w:p w14:paraId="6914E94D" w14:textId="7EF6E064"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Well written, with few technical errors. A direct answer to the question, showing an awareness of different arguments and interpretations, and developing a coherent and well-structured discussion.</w:t>
      </w:r>
    </w:p>
    <w:p w14:paraId="62470CB5" w14:textId="77777777"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7.5</w:t>
      </w:r>
    </w:p>
    <w:p w14:paraId="7A998A7F" w14:textId="600B570F"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A mark in this range will demonstrate a good overall level of competence but will show some weakness in terms of breadth of knowledge, depth, precision, clarity, or style. The answer may neglect some areas of the question, or show some weakness in the prose, or the range of reading.</w:t>
      </w:r>
    </w:p>
    <w:p w14:paraId="6F633234" w14:textId="77777777"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7.0</w:t>
      </w:r>
    </w:p>
    <w:p w14:paraId="05BD74C8" w14:textId="2E17C8AC"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 xml:space="preserve">A relevant response to the question showing a reasonable level of general competency and knowledge according to most criteria, but with weakness in some areas. Some use of relevant examples and some appreciation of different arguments and interpretations </w:t>
      </w:r>
    </w:p>
    <w:p w14:paraId="5035CC76" w14:textId="77777777"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6.5</w:t>
      </w:r>
    </w:p>
    <w:p w14:paraId="62A1CCED" w14:textId="617A2960"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Demonstrates knowledge of some issues relevant to the question, but with significant gaps in coverage, some inaccuracies and little attempt to evaluate the status or significance of information. May indicate an insufficiently developed argument with one or more key points neglected, over- reliance on a few items of reading, weaknesses in the prose, and inadequate referencing.</w:t>
      </w:r>
    </w:p>
    <w:p w14:paraId="4377AF60" w14:textId="26923F3D"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"Good" (5.5-6.49)</w:t>
      </w:r>
    </w:p>
    <w:p w14:paraId="64E6F3BD" w14:textId="5390C832"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A relevant answer to the question, showing a solid but limited engagement with the subject. Attempts to present an argument, but may lack sustained focus, have a limited developed argument or tend towards the assertion of essentially derivative ideas. More descriptive than analytical, without the kind of critical reflection characteristic of answers in higher mark bands. Shows some understanding of strands in historiography where this is relevant. Provides a reasonably structured account but with some signs of confusion; may contain errors of fact or interpretation. The writing lacks fluency and may be inelegant in places.</w:t>
      </w:r>
    </w:p>
    <w:p w14:paraId="0B2178BF" w14:textId="77777777"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6.0</w:t>
      </w:r>
    </w:p>
    <w:p w14:paraId="191EB0B9" w14:textId="745D197A"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A relevant response to the question showing a reasonable level of general competency and knowledge according to most criteria, but with weakness in some areas. Some use of relevant examples and some appreciation of different arguments and interpretations.</w:t>
      </w:r>
    </w:p>
    <w:p w14:paraId="2C16FE07" w14:textId="32A74C11"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5.5</w:t>
      </w:r>
    </w:p>
    <w:p w14:paraId="191BDA8F" w14:textId="571DEDA2"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A weakly relevant response to the question showing a reasonable level of competency and knowledge according to most criteria, but with weakness in some areas. Some use of relevant examples and some appreciation of different arguments and interpretations.</w:t>
      </w:r>
    </w:p>
    <w:p w14:paraId="786F3DC5" w14:textId="3232484E"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"Satisfactory" (5.0 - 5.49)</w:t>
      </w:r>
    </w:p>
    <w:p w14:paraId="7A0880C3" w14:textId="4E0C93C1"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A merely partial response to the question, which makes little sustained attempt to develop a coherent answer to the question or only does so in a random manner. An inadequately developed argument, based on very limited reading. The evidence may be misremembered, vague or insufficient to constitute a serious response, containing errors of fact or interpretation. Some evidence of structure, but it is likely to be confused or unclear.</w:t>
      </w:r>
    </w:p>
    <w:p w14:paraId="563B3EFB" w14:textId="538D2E86"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 xml:space="preserve"> "Fail" (0-4.49)</w:t>
      </w:r>
    </w:p>
    <w:p w14:paraId="39EBF78E" w14:textId="77777777"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Signs of some knowledge but at an elementary level and/or displays little or no real understanding of the question. Ranges from being in the most part confused and poorly expressed to lack of a coherent argument. The answer relies on a very limited amount of descriptive material, without any critical reflection of its significance. Contains significant grammatical and spelling errors.</w:t>
      </w:r>
    </w:p>
    <w:p w14:paraId="2C84CA4B" w14:textId="77777777"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 xml:space="preserve">4.5-4.0 </w:t>
      </w:r>
    </w:p>
    <w:p w14:paraId="38A4FDEB" w14:textId="6A3EBB98"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Rough response to the question set. Shows limited knowledge of relevant material. A mark in this range may reflect: failure to address the question set; insignificant or no argument. Contains certain relevant information, is often erroneous in matters of fact and interpretation, and poorly organized. Poorly written with numerous grammatical and spelling errors.</w:t>
      </w:r>
    </w:p>
    <w:p w14:paraId="2CADE0BC" w14:textId="77777777"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3.5-3.0</w:t>
      </w:r>
    </w:p>
    <w:p w14:paraId="22ED3C73" w14:textId="03AFAC29"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Bare response to the question set. Shows very limited knowledge of relevant material. A mark in this range may reflect: total failure to address the question set; insignificant or no argument. Contains little relevant information, is predominantly erroneous in matters of fact and interpretation, and very poorly organized. Very poorly written with numerous grammatical and spelling errors.</w:t>
      </w:r>
    </w:p>
    <w:p w14:paraId="0234C9B8" w14:textId="77777777"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2.5-2.0</w:t>
      </w:r>
    </w:p>
    <w:p w14:paraId="1D0F64D0" w14:textId="056C50A1"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No meaningful response to the question. Contains no relevant information. Some attempt at analysis, but misconceived and/or incoherent, and has a weak structure.</w:t>
      </w:r>
    </w:p>
    <w:p w14:paraId="729B3A01" w14:textId="77777777"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1.5-1.0</w:t>
      </w:r>
    </w:p>
    <w:p w14:paraId="3C6879A2" w14:textId="275DD8A7"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No serious attempt to carry out the task assigned. No attempt at analysis. No structure at all. No understanding or knowledge of the topic. Only partial response.</w:t>
      </w:r>
    </w:p>
    <w:p w14:paraId="0F0F0D87" w14:textId="77777777"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0</w:t>
      </w:r>
    </w:p>
    <w:p w14:paraId="4F86A712" w14:textId="77777777" w:rsidR="009E3892" w:rsidRPr="00D84744" w:rsidRDefault="009E3892" w:rsidP="00D8474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Indicates work either not submitted or unworthy of marking.</w:t>
      </w:r>
    </w:p>
    <w:p w14:paraId="4CB74B73" w14:textId="77777777" w:rsidR="009E3892" w:rsidRPr="009E3892" w:rsidRDefault="009E3892" w:rsidP="00936E9C">
      <w:pPr>
        <w:spacing w:before="120" w:after="120" w:line="360" w:lineRule="auto"/>
        <w:jc w:val="both"/>
        <w:rPr>
          <w:rFonts w:ascii="Times New Roman" w:hAnsi="Times New Roman" w:cs="Times New Roman"/>
        </w:rPr>
      </w:pPr>
    </w:p>
    <w:p w14:paraId="22FEAD15" w14:textId="44572D3E" w:rsidR="00936E9C" w:rsidRPr="00D84744" w:rsidRDefault="00D94DC5" w:rsidP="00936E9C">
      <w:pPr>
        <w:spacing w:before="120" w:after="120" w:line="360" w:lineRule="auto"/>
        <w:jc w:val="both"/>
        <w:rPr>
          <w:rFonts w:ascii="Times New Roman" w:hAnsi="Times New Roman" w:cs="Times New Roman"/>
          <w:i/>
          <w:color w:val="2F5496" w:themeColor="accent1" w:themeShade="BF"/>
          <w:lang w:val="en-GB"/>
        </w:rPr>
      </w:pPr>
      <w:r w:rsidRPr="00D84744">
        <w:rPr>
          <w:rFonts w:ascii="Times New Roman" w:hAnsi="Times New Roman" w:cs="Times New Roman"/>
          <w:i/>
          <w:color w:val="2F5496" w:themeColor="accent1" w:themeShade="BF"/>
          <w:lang w:val="en-GB"/>
        </w:rPr>
        <w:t xml:space="preserve">(Points 1.1.3.6, 1.1.5) </w:t>
      </w:r>
      <w:r w:rsidR="00936E9C" w:rsidRPr="00D84744">
        <w:rPr>
          <w:rFonts w:ascii="Times New Roman" w:hAnsi="Times New Roman" w:cs="Times New Roman"/>
          <w:i/>
          <w:color w:val="2F5496" w:themeColor="accent1" w:themeShade="BF"/>
          <w:lang w:val="en-GB"/>
        </w:rPr>
        <w:t>The production of an LLM student handbook would be very advisable. A handbook would bring together all of the procedures and information necessary for the understanding of the educational process (academic calendar; module descriptions; teaching arrangements; assessment requirements; dissertation information; points of contact, complaints procedure etc).</w:t>
      </w:r>
    </w:p>
    <w:p w14:paraId="5F6F8D8C" w14:textId="4DE200CE" w:rsidR="00D94DC5" w:rsidRPr="004632B6" w:rsidRDefault="00D94DC5" w:rsidP="00D94DC5">
      <w:pPr>
        <w:spacing w:before="120" w:after="120" w:line="360" w:lineRule="auto"/>
        <w:jc w:val="both"/>
        <w:rPr>
          <w:rFonts w:ascii="Times New Roman" w:hAnsi="Times New Roman" w:cs="Times New Roman"/>
          <w:lang w:val="en-GB"/>
        </w:rPr>
      </w:pPr>
      <w:r>
        <w:rPr>
          <w:rFonts w:ascii="Times New Roman" w:hAnsi="Times New Roman" w:cs="Times New Roman"/>
          <w:lang w:val="en-GB"/>
        </w:rPr>
        <w:t>The Department has eagerly welcomed the Committee’s recommendation and has already prepared an LLM student Handbook that brings together all procedures and information necessary for the understanding of the educational process.</w:t>
      </w:r>
      <w:r w:rsidR="00111573">
        <w:rPr>
          <w:rFonts w:ascii="Times New Roman" w:hAnsi="Times New Roman" w:cs="Times New Roman"/>
          <w:lang w:val="en-GB"/>
        </w:rPr>
        <w:t xml:space="preserve"> The H</w:t>
      </w:r>
      <w:r w:rsidR="00116575">
        <w:rPr>
          <w:rFonts w:ascii="Times New Roman" w:hAnsi="Times New Roman" w:cs="Times New Roman"/>
          <w:lang w:val="en-GB"/>
        </w:rPr>
        <w:t>andbook is attached.</w:t>
      </w:r>
    </w:p>
    <w:p w14:paraId="352269C5" w14:textId="77777777" w:rsidR="005E1ABA" w:rsidRDefault="005E1ABA" w:rsidP="005E1ABA">
      <w:pPr>
        <w:spacing w:before="120" w:after="120" w:line="360" w:lineRule="auto"/>
        <w:jc w:val="both"/>
        <w:rPr>
          <w:rFonts w:ascii="Times New Roman" w:hAnsi="Times New Roman" w:cs="Times New Roman"/>
          <w:i/>
          <w:u w:val="single"/>
          <w:lang w:val="en-GB"/>
        </w:rPr>
      </w:pPr>
    </w:p>
    <w:p w14:paraId="6D4C9844" w14:textId="083249B1" w:rsidR="00936E9C" w:rsidRPr="00D84744" w:rsidRDefault="00365597" w:rsidP="00936E9C">
      <w:pPr>
        <w:spacing w:before="120" w:after="120" w:line="360" w:lineRule="auto"/>
        <w:jc w:val="both"/>
        <w:rPr>
          <w:rFonts w:ascii="Times New Roman" w:hAnsi="Times New Roman" w:cs="Times New Roman"/>
          <w:i/>
          <w:color w:val="2F5496" w:themeColor="accent1" w:themeShade="BF"/>
          <w:lang w:val="en-GB"/>
        </w:rPr>
      </w:pPr>
      <w:r w:rsidRPr="00D84744">
        <w:rPr>
          <w:rFonts w:ascii="Times New Roman" w:hAnsi="Times New Roman" w:cs="Times New Roman"/>
          <w:i/>
          <w:color w:val="2F5496" w:themeColor="accent1" w:themeShade="BF"/>
          <w:lang w:val="en-GB"/>
        </w:rPr>
        <w:t xml:space="preserve">(Point 1.1.4.2) </w:t>
      </w:r>
      <w:r w:rsidR="00936E9C" w:rsidRPr="00D84744">
        <w:rPr>
          <w:rFonts w:ascii="Times New Roman" w:hAnsi="Times New Roman" w:cs="Times New Roman"/>
          <w:i/>
          <w:color w:val="2F5496" w:themeColor="accent1" w:themeShade="BF"/>
          <w:lang w:val="en-GB"/>
        </w:rPr>
        <w:t>We would encourage the Library and the Department to adopt a new protocol with automatic ordering of new editions of core textbooks.</w:t>
      </w:r>
    </w:p>
    <w:p w14:paraId="1B5DD413" w14:textId="7A8C47FD" w:rsidR="00365597" w:rsidRDefault="00365597" w:rsidP="00936E9C">
      <w:pPr>
        <w:spacing w:before="120" w:after="120" w:line="360" w:lineRule="auto"/>
        <w:jc w:val="both"/>
        <w:rPr>
          <w:rFonts w:ascii="Times New Roman" w:hAnsi="Times New Roman" w:cs="Times New Roman"/>
          <w:lang w:val="en-GB"/>
        </w:rPr>
      </w:pPr>
      <w:r>
        <w:rPr>
          <w:rFonts w:ascii="Times New Roman" w:hAnsi="Times New Roman" w:cs="Times New Roman"/>
          <w:lang w:val="en-GB"/>
        </w:rPr>
        <w:t xml:space="preserve">The Department has communicated the Committee’s recommendation to the Library and the Library has promised to find ways to act upon the Committee’s recommendation. In addition, the Department’s Library, Research Infrastructure, New Technologies and Internet Committee has been instructed to remind colleagues of the need to check for </w:t>
      </w:r>
      <w:r w:rsidR="004207C0">
        <w:rPr>
          <w:rFonts w:ascii="Times New Roman" w:hAnsi="Times New Roman" w:cs="Times New Roman"/>
          <w:lang w:val="en-GB"/>
        </w:rPr>
        <w:t xml:space="preserve">and order </w:t>
      </w:r>
      <w:r>
        <w:rPr>
          <w:rFonts w:ascii="Times New Roman" w:hAnsi="Times New Roman" w:cs="Times New Roman"/>
          <w:lang w:val="en-GB"/>
        </w:rPr>
        <w:t>new editions of recommended core textbooks ahead of each academic year</w:t>
      </w:r>
      <w:r w:rsidR="004207C0">
        <w:rPr>
          <w:rFonts w:ascii="Times New Roman" w:hAnsi="Times New Roman" w:cs="Times New Roman"/>
          <w:lang w:val="en-GB"/>
        </w:rPr>
        <w:t xml:space="preserve"> (this </w:t>
      </w:r>
      <w:r w:rsidR="00874A19">
        <w:rPr>
          <w:rFonts w:ascii="Times New Roman" w:hAnsi="Times New Roman" w:cs="Times New Roman"/>
          <w:lang w:val="en-GB"/>
        </w:rPr>
        <w:t>will be</w:t>
      </w:r>
      <w:r w:rsidR="004207C0">
        <w:rPr>
          <w:rFonts w:ascii="Times New Roman" w:hAnsi="Times New Roman" w:cs="Times New Roman"/>
          <w:lang w:val="en-GB"/>
        </w:rPr>
        <w:t xml:space="preserve"> an agenda item to be included in </w:t>
      </w:r>
      <w:r w:rsidR="00874A19">
        <w:rPr>
          <w:rFonts w:ascii="Times New Roman" w:hAnsi="Times New Roman" w:cs="Times New Roman"/>
          <w:lang w:val="en-GB"/>
        </w:rPr>
        <w:t xml:space="preserve">the </w:t>
      </w:r>
      <w:r w:rsidR="00111573">
        <w:rPr>
          <w:rFonts w:ascii="Times New Roman" w:hAnsi="Times New Roman" w:cs="Times New Roman"/>
          <w:lang w:val="en-GB"/>
        </w:rPr>
        <w:t>s</w:t>
      </w:r>
      <w:r w:rsidR="00874A19">
        <w:rPr>
          <w:rFonts w:ascii="Times New Roman" w:hAnsi="Times New Roman" w:cs="Times New Roman"/>
          <w:lang w:val="en-GB"/>
        </w:rPr>
        <w:t>pring meeting of the Department’s Board)</w:t>
      </w:r>
      <w:r>
        <w:rPr>
          <w:rFonts w:ascii="Times New Roman" w:hAnsi="Times New Roman" w:cs="Times New Roman"/>
          <w:lang w:val="en-GB"/>
        </w:rPr>
        <w:t>.</w:t>
      </w:r>
    </w:p>
    <w:p w14:paraId="2AC664D7" w14:textId="77777777" w:rsidR="002A351D" w:rsidRPr="002A351D" w:rsidRDefault="002A351D" w:rsidP="00936E9C">
      <w:pPr>
        <w:spacing w:before="120" w:after="120" w:line="360" w:lineRule="auto"/>
        <w:jc w:val="both"/>
        <w:rPr>
          <w:rFonts w:ascii="Times New Roman" w:hAnsi="Times New Roman" w:cs="Times New Roman"/>
          <w:lang w:val="en-GB"/>
        </w:rPr>
      </w:pPr>
    </w:p>
    <w:p w14:paraId="3C8EE8CD" w14:textId="3A43E2AB" w:rsidR="00936E9C" w:rsidRPr="00D84744" w:rsidRDefault="002A351D" w:rsidP="00936E9C">
      <w:pPr>
        <w:spacing w:before="120" w:after="120" w:line="360" w:lineRule="auto"/>
        <w:jc w:val="both"/>
        <w:rPr>
          <w:rFonts w:ascii="Times New Roman" w:hAnsi="Times New Roman" w:cs="Times New Roman"/>
          <w:lang w:val="en-GB"/>
        </w:rPr>
      </w:pPr>
      <w:r w:rsidRPr="00D84744">
        <w:rPr>
          <w:rFonts w:ascii="Times New Roman" w:hAnsi="Times New Roman" w:cs="Times New Roman"/>
          <w:i/>
          <w:color w:val="2F5496" w:themeColor="accent1" w:themeShade="BF"/>
          <w:lang w:val="en-GB"/>
        </w:rPr>
        <w:t>(Point 1.1.6)</w:t>
      </w:r>
      <w:r w:rsidRPr="00D84744">
        <w:rPr>
          <w:rFonts w:ascii="Times New Roman" w:hAnsi="Times New Roman" w:cs="Times New Roman"/>
          <w:lang w:val="en-GB"/>
        </w:rPr>
        <w:t xml:space="preserve"> </w:t>
      </w:r>
      <w:r w:rsidR="00936E9C" w:rsidRPr="00D84744">
        <w:rPr>
          <w:rFonts w:ascii="Times New Roman" w:hAnsi="Times New Roman" w:cs="Times New Roman"/>
          <w:i/>
          <w:color w:val="2F5496" w:themeColor="accent1" w:themeShade="BF"/>
          <w:lang w:val="en-GB"/>
        </w:rPr>
        <w:t>The Committee feels that the Department needs a clear and uniform policy on feedback; the adoption of individual feedback forms and the provision of general feedback to the cohort.</w:t>
      </w:r>
    </w:p>
    <w:p w14:paraId="7E390A49" w14:textId="012571E7" w:rsidR="00936E9C" w:rsidRDefault="007D08B0" w:rsidP="005E1ABA">
      <w:pPr>
        <w:spacing w:before="120" w:after="120" w:line="360" w:lineRule="auto"/>
        <w:jc w:val="both"/>
        <w:rPr>
          <w:rFonts w:ascii="Times New Roman" w:hAnsi="Times New Roman" w:cs="Times New Roman"/>
          <w:lang w:val="en-GB"/>
        </w:rPr>
      </w:pPr>
      <w:r>
        <w:rPr>
          <w:rFonts w:ascii="Times New Roman" w:hAnsi="Times New Roman" w:cs="Times New Roman"/>
          <w:lang w:val="en-GB"/>
        </w:rPr>
        <w:t>The Department has we</w:t>
      </w:r>
      <w:r w:rsidR="007A7487">
        <w:rPr>
          <w:rFonts w:ascii="Times New Roman" w:hAnsi="Times New Roman" w:cs="Times New Roman"/>
          <w:lang w:val="en-GB"/>
        </w:rPr>
        <w:t>lcomed and implemented the Committee’s recommendation by drafting a feedback form for written papers, which is included in the Handbook.</w:t>
      </w:r>
    </w:p>
    <w:p w14:paraId="1BAB2F57" w14:textId="793004B1" w:rsidR="00AC4434" w:rsidRPr="00AC4434" w:rsidRDefault="00AC4434" w:rsidP="00AC4434">
      <w:pPr>
        <w:spacing w:before="120" w:after="120" w:line="360" w:lineRule="auto"/>
        <w:jc w:val="both"/>
        <w:rPr>
          <w:rFonts w:ascii="Times New Roman" w:hAnsi="Times New Roman" w:cs="Times New Roman"/>
          <w:lang w:val="en-GB"/>
        </w:rPr>
      </w:pPr>
      <w:r>
        <w:rPr>
          <w:rFonts w:ascii="Times New Roman" w:hAnsi="Times New Roman" w:cs="Times New Roman"/>
          <w:lang w:val="en-GB"/>
        </w:rPr>
        <w:t>As to generic feedback, although t</w:t>
      </w:r>
      <w:r w:rsidRPr="00AC4434">
        <w:rPr>
          <w:rFonts w:ascii="Times New Roman" w:hAnsi="Times New Roman" w:cs="Times New Roman"/>
          <w:lang w:val="en-GB"/>
        </w:rPr>
        <w:t>he University does not have a policy and/or guidance regarding feedback on stu</w:t>
      </w:r>
      <w:r>
        <w:rPr>
          <w:rFonts w:ascii="Times New Roman" w:hAnsi="Times New Roman" w:cs="Times New Roman"/>
          <w:lang w:val="en-GB"/>
        </w:rPr>
        <w:t>dent performance in each module</w:t>
      </w:r>
      <w:r w:rsidRPr="00AC4434">
        <w:rPr>
          <w:rFonts w:ascii="Times New Roman" w:hAnsi="Times New Roman" w:cs="Times New Roman"/>
          <w:lang w:val="en-GB"/>
        </w:rPr>
        <w:t>, the Law Department applies the following internal policy</w:t>
      </w:r>
      <w:r>
        <w:rPr>
          <w:rFonts w:ascii="Times New Roman" w:hAnsi="Times New Roman" w:cs="Times New Roman"/>
          <w:lang w:val="en-GB"/>
        </w:rPr>
        <w:t>, which is</w:t>
      </w:r>
      <w:r w:rsidRPr="00AC4434">
        <w:rPr>
          <w:rFonts w:ascii="Times New Roman" w:hAnsi="Times New Roman" w:cs="Times New Roman"/>
          <w:lang w:val="en-GB"/>
        </w:rPr>
        <w:t xml:space="preserve"> now included in the </w:t>
      </w:r>
      <w:r>
        <w:rPr>
          <w:rFonts w:ascii="Times New Roman" w:hAnsi="Times New Roman" w:cs="Times New Roman"/>
          <w:lang w:val="en-GB"/>
        </w:rPr>
        <w:t xml:space="preserve">LLM </w:t>
      </w:r>
      <w:r w:rsidRPr="00AC4434">
        <w:rPr>
          <w:rFonts w:ascii="Times New Roman" w:hAnsi="Times New Roman" w:cs="Times New Roman"/>
          <w:lang w:val="en-GB"/>
        </w:rPr>
        <w:t>Student Handbook:</w:t>
      </w:r>
    </w:p>
    <w:p w14:paraId="74D701AA" w14:textId="0F5E734C" w:rsidR="00AC4434" w:rsidRPr="00AC4434" w:rsidRDefault="00AC4434" w:rsidP="00AC4434">
      <w:pPr>
        <w:spacing w:before="120" w:after="120" w:line="360" w:lineRule="auto"/>
        <w:jc w:val="both"/>
        <w:rPr>
          <w:rFonts w:ascii="Times New Roman" w:hAnsi="Times New Roman" w:cs="Times New Roman"/>
          <w:lang w:val="en-GB"/>
        </w:rPr>
      </w:pPr>
      <w:r w:rsidRPr="00AC4434">
        <w:rPr>
          <w:rFonts w:ascii="Times New Roman" w:hAnsi="Times New Roman" w:cs="Times New Roman"/>
          <w:lang w:val="en-GB"/>
        </w:rPr>
        <w:t>After final marks for each module are being made available to continuing students, the convener for each module sets a date in the first week of the next semester devoted to providing feedback to students for modules concluded. Each student makes an appointment and/or uses the open door policy of the Department, either on that specific date or during advertised office hours in the first two weeks of the semester. In that meeting, the convener goes through the papers (mid-term and final exam) with the student. After week three of the semester the papers are recycled in accordance with University rules on data retention.</w:t>
      </w:r>
    </w:p>
    <w:p w14:paraId="128FCAC6" w14:textId="641EDF03" w:rsidR="00AC4434" w:rsidRPr="00AC4434" w:rsidRDefault="00AC4434" w:rsidP="005E1ABA">
      <w:pPr>
        <w:spacing w:before="120" w:after="120" w:line="360" w:lineRule="auto"/>
        <w:jc w:val="both"/>
        <w:rPr>
          <w:rFonts w:ascii="Times New Roman" w:hAnsi="Times New Roman" w:cs="Times New Roman"/>
          <w:lang w:val="en-GB"/>
        </w:rPr>
      </w:pPr>
      <w:r w:rsidRPr="00AC4434">
        <w:rPr>
          <w:rFonts w:ascii="Times New Roman" w:hAnsi="Times New Roman" w:cs="Times New Roman"/>
          <w:lang w:val="en-GB"/>
        </w:rPr>
        <w:t xml:space="preserve">For students that are no longer registered to the University, a day for feedback meetings is set by the convener of each module in the week following release of marks and in any case before the graduation list is verified. In that meeting, the convener goes through the papers (mid-term and final exam) with the student. </w:t>
      </w:r>
    </w:p>
    <w:p w14:paraId="148F53AF" w14:textId="77777777" w:rsidR="007A7487" w:rsidRDefault="007A7487" w:rsidP="00936E9C">
      <w:pPr>
        <w:spacing w:before="120" w:after="120" w:line="360" w:lineRule="auto"/>
        <w:jc w:val="both"/>
        <w:rPr>
          <w:rFonts w:ascii="Times New Roman" w:hAnsi="Times New Roman" w:cs="Times New Roman"/>
          <w:i/>
          <w:color w:val="2F5496" w:themeColor="accent1" w:themeShade="BF"/>
          <w:sz w:val="20"/>
          <w:szCs w:val="20"/>
          <w:lang w:val="en-GB"/>
        </w:rPr>
      </w:pPr>
    </w:p>
    <w:p w14:paraId="22210915" w14:textId="2A33F62F" w:rsidR="00936E9C" w:rsidRPr="00D84744" w:rsidRDefault="002A351D" w:rsidP="00936E9C">
      <w:pPr>
        <w:spacing w:before="120" w:after="120" w:line="360" w:lineRule="auto"/>
        <w:jc w:val="both"/>
        <w:rPr>
          <w:rFonts w:ascii="Times New Roman" w:hAnsi="Times New Roman" w:cs="Times New Roman"/>
          <w:i/>
          <w:color w:val="2F5496" w:themeColor="accent1" w:themeShade="BF"/>
          <w:lang w:val="en-GB"/>
        </w:rPr>
      </w:pPr>
      <w:r w:rsidRPr="00D84744">
        <w:rPr>
          <w:rFonts w:ascii="Times New Roman" w:hAnsi="Times New Roman" w:cs="Times New Roman"/>
          <w:i/>
          <w:color w:val="2F5496" w:themeColor="accent1" w:themeShade="BF"/>
          <w:lang w:val="en-GB"/>
        </w:rPr>
        <w:t xml:space="preserve">(Point 1.1.8) </w:t>
      </w:r>
      <w:r w:rsidR="00936E9C" w:rsidRPr="00D84744">
        <w:rPr>
          <w:rFonts w:ascii="Times New Roman" w:hAnsi="Times New Roman" w:cs="Times New Roman"/>
          <w:i/>
          <w:color w:val="2F5496" w:themeColor="accent1" w:themeShade="BF"/>
          <w:lang w:val="en-GB"/>
        </w:rPr>
        <w:t>The Department needs a clear mechanism for monitoring attendance and the consequences of non-attendance. It is important that such mechanisms are put in place early on in the life of the course.</w:t>
      </w:r>
    </w:p>
    <w:p w14:paraId="24275290" w14:textId="677BA040" w:rsidR="003D62D0" w:rsidRDefault="000F7AD8" w:rsidP="000F7AD8">
      <w:pPr>
        <w:spacing w:before="120" w:after="120" w:line="360" w:lineRule="auto"/>
        <w:jc w:val="both"/>
        <w:rPr>
          <w:rFonts w:ascii="Times New Roman" w:hAnsi="Times New Roman" w:cs="Times New Roman"/>
          <w:lang w:val="en-GB"/>
        </w:rPr>
      </w:pPr>
      <w:r>
        <w:rPr>
          <w:rFonts w:ascii="Times New Roman" w:hAnsi="Times New Roman" w:cs="Times New Roman"/>
          <w:lang w:val="en-GB"/>
        </w:rPr>
        <w:t xml:space="preserve">The Department has decided to monitor attendance in a uniform way by </w:t>
      </w:r>
      <w:r w:rsidR="001C02DF">
        <w:rPr>
          <w:rFonts w:ascii="Times New Roman" w:hAnsi="Times New Roman" w:cs="Times New Roman"/>
          <w:lang w:val="en-GB"/>
        </w:rPr>
        <w:t xml:space="preserve">having attendance sheets </w:t>
      </w:r>
      <w:r w:rsidR="00CB528F">
        <w:rPr>
          <w:rFonts w:ascii="Times New Roman" w:hAnsi="Times New Roman" w:cs="Times New Roman"/>
          <w:lang w:val="en-GB"/>
        </w:rPr>
        <w:t xml:space="preserve">signed by students </w:t>
      </w:r>
      <w:r w:rsidR="001C02DF">
        <w:rPr>
          <w:rFonts w:ascii="Times New Roman" w:hAnsi="Times New Roman" w:cs="Times New Roman"/>
          <w:lang w:val="en-GB"/>
        </w:rPr>
        <w:t xml:space="preserve">in each class. Unjustified absence </w:t>
      </w:r>
      <w:r w:rsidR="00E246E1">
        <w:rPr>
          <w:rFonts w:ascii="Times New Roman" w:hAnsi="Times New Roman" w:cs="Times New Roman"/>
          <w:lang w:val="en-GB"/>
        </w:rPr>
        <w:t>from 3</w:t>
      </w:r>
      <w:r w:rsidR="007D25A8">
        <w:rPr>
          <w:rFonts w:ascii="Times New Roman" w:hAnsi="Times New Roman" w:cs="Times New Roman"/>
          <w:lang w:val="en-GB"/>
        </w:rPr>
        <w:t xml:space="preserve"> </w:t>
      </w:r>
      <w:r w:rsidR="00421A69">
        <w:rPr>
          <w:rFonts w:ascii="Times New Roman" w:hAnsi="Times New Roman" w:cs="Times New Roman"/>
          <w:lang w:val="en-GB"/>
        </w:rPr>
        <w:t>(</w:t>
      </w:r>
      <w:r w:rsidR="007D25A8">
        <w:rPr>
          <w:rFonts w:ascii="Times New Roman" w:hAnsi="Times New Roman" w:cs="Times New Roman"/>
          <w:lang w:val="en-GB"/>
        </w:rPr>
        <w:t>out of 14</w:t>
      </w:r>
      <w:r w:rsidR="006C720E">
        <w:rPr>
          <w:rFonts w:ascii="Times New Roman" w:hAnsi="Times New Roman" w:cs="Times New Roman"/>
          <w:lang w:val="en-GB"/>
        </w:rPr>
        <w:t xml:space="preserve">) lectures </w:t>
      </w:r>
      <w:r w:rsidR="004E2F26">
        <w:rPr>
          <w:rFonts w:ascii="Times New Roman" w:hAnsi="Times New Roman" w:cs="Times New Roman"/>
          <w:lang w:val="en-GB"/>
        </w:rPr>
        <w:t xml:space="preserve">shall entail an automatic deduction of 0.5 point. Unjustified absence from </w:t>
      </w:r>
      <w:r w:rsidR="00E246E1">
        <w:rPr>
          <w:rFonts w:ascii="Times New Roman" w:hAnsi="Times New Roman" w:cs="Times New Roman"/>
          <w:lang w:val="en-GB"/>
        </w:rPr>
        <w:t>4</w:t>
      </w:r>
      <w:r w:rsidR="007D25A8">
        <w:rPr>
          <w:rFonts w:ascii="Times New Roman" w:hAnsi="Times New Roman" w:cs="Times New Roman"/>
          <w:lang w:val="en-GB"/>
        </w:rPr>
        <w:t xml:space="preserve"> </w:t>
      </w:r>
      <w:r w:rsidR="00421A69">
        <w:rPr>
          <w:rFonts w:ascii="Times New Roman" w:hAnsi="Times New Roman" w:cs="Times New Roman"/>
          <w:lang w:val="en-GB"/>
        </w:rPr>
        <w:t>(</w:t>
      </w:r>
      <w:r w:rsidR="007D25A8">
        <w:rPr>
          <w:rFonts w:ascii="Times New Roman" w:hAnsi="Times New Roman" w:cs="Times New Roman"/>
          <w:lang w:val="en-GB"/>
        </w:rPr>
        <w:t>out of 14</w:t>
      </w:r>
      <w:r w:rsidR="006C720E">
        <w:rPr>
          <w:rFonts w:ascii="Times New Roman" w:hAnsi="Times New Roman" w:cs="Times New Roman"/>
          <w:lang w:val="en-GB"/>
        </w:rPr>
        <w:t xml:space="preserve">) lectures shall entail an automatic deduction of 1.0 point. Unjustified absence from </w:t>
      </w:r>
      <w:r w:rsidR="00E246E1">
        <w:rPr>
          <w:rFonts w:ascii="Times New Roman" w:hAnsi="Times New Roman" w:cs="Times New Roman"/>
          <w:lang w:val="en-GB"/>
        </w:rPr>
        <w:t xml:space="preserve">5 or more </w:t>
      </w:r>
      <w:r w:rsidR="00421A69">
        <w:rPr>
          <w:rFonts w:ascii="Times New Roman" w:hAnsi="Times New Roman" w:cs="Times New Roman"/>
          <w:lang w:val="en-GB"/>
        </w:rPr>
        <w:t>(</w:t>
      </w:r>
      <w:r w:rsidR="00E246E1">
        <w:rPr>
          <w:rFonts w:ascii="Times New Roman" w:hAnsi="Times New Roman" w:cs="Times New Roman"/>
          <w:lang w:val="en-GB"/>
        </w:rPr>
        <w:t>out of 14</w:t>
      </w:r>
      <w:r w:rsidR="00CC06AF">
        <w:rPr>
          <w:rFonts w:ascii="Times New Roman" w:hAnsi="Times New Roman" w:cs="Times New Roman"/>
          <w:lang w:val="en-GB"/>
        </w:rPr>
        <w:t>)</w:t>
      </w:r>
      <w:r w:rsidR="006C720E">
        <w:rPr>
          <w:rFonts w:ascii="Times New Roman" w:hAnsi="Times New Roman" w:cs="Times New Roman"/>
          <w:lang w:val="en-GB"/>
        </w:rPr>
        <w:t xml:space="preserve"> </w:t>
      </w:r>
      <w:r w:rsidR="00BE5347">
        <w:rPr>
          <w:rFonts w:ascii="Times New Roman" w:hAnsi="Times New Roman" w:cs="Times New Roman"/>
          <w:lang w:val="en-GB"/>
        </w:rPr>
        <w:t>lectures</w:t>
      </w:r>
      <w:r w:rsidR="006C720E">
        <w:rPr>
          <w:rFonts w:ascii="Times New Roman" w:hAnsi="Times New Roman" w:cs="Times New Roman"/>
          <w:lang w:val="en-GB"/>
        </w:rPr>
        <w:t xml:space="preserve"> </w:t>
      </w:r>
      <w:r w:rsidR="004E2F26">
        <w:rPr>
          <w:rFonts w:ascii="Times New Roman" w:hAnsi="Times New Roman" w:cs="Times New Roman"/>
          <w:lang w:val="en-GB"/>
        </w:rPr>
        <w:t>shall have as consequence that the student fails the module</w:t>
      </w:r>
      <w:r>
        <w:rPr>
          <w:rFonts w:ascii="Times New Roman" w:hAnsi="Times New Roman" w:cs="Times New Roman"/>
          <w:lang w:val="en-GB"/>
        </w:rPr>
        <w:t>.</w:t>
      </w:r>
    </w:p>
    <w:p w14:paraId="750AA08F" w14:textId="7096B3A2" w:rsidR="00050C6E" w:rsidRPr="000D4644" w:rsidRDefault="00CB528F" w:rsidP="00050C6E">
      <w:pPr>
        <w:spacing w:before="120" w:after="120" w:line="360" w:lineRule="auto"/>
        <w:jc w:val="both"/>
        <w:rPr>
          <w:rFonts w:ascii="Times New Roman" w:hAnsi="Times New Roman" w:cs="Times New Roman"/>
          <w:lang w:val="en-GB"/>
        </w:rPr>
      </w:pPr>
      <w:r>
        <w:rPr>
          <w:rFonts w:ascii="Times New Roman" w:hAnsi="Times New Roman" w:cs="Times New Roman"/>
          <w:lang w:val="en-GB"/>
        </w:rPr>
        <w:t xml:space="preserve">Absence is considered unjustified when it is not </w:t>
      </w:r>
      <w:r w:rsidR="00F56C2E">
        <w:rPr>
          <w:rFonts w:ascii="Times New Roman" w:hAnsi="Times New Roman" w:cs="Times New Roman"/>
          <w:lang w:val="en-GB"/>
        </w:rPr>
        <w:t>due to serious personal or professional reasons or health reasons. Students invoking such reasons must provide evidence as soon as possible.</w:t>
      </w:r>
      <w:r w:rsidR="00050C6E">
        <w:rPr>
          <w:rFonts w:ascii="Times New Roman" w:hAnsi="Times New Roman" w:cs="Times New Roman"/>
          <w:lang w:val="en-GB"/>
        </w:rPr>
        <w:t xml:space="preserve"> </w:t>
      </w:r>
      <w:r w:rsidR="00050C6E">
        <w:rPr>
          <w:rFonts w:ascii="Times New Roman" w:hAnsi="Times New Roman" w:cs="Times New Roman"/>
          <w:lang w:val="en-GB"/>
        </w:rPr>
        <w:t>This in</w:t>
      </w:r>
      <w:r w:rsidR="00050C6E">
        <w:rPr>
          <w:rFonts w:ascii="Times New Roman" w:hAnsi="Times New Roman" w:cs="Times New Roman"/>
          <w:lang w:val="en-GB"/>
        </w:rPr>
        <w:t>formation is included in the LLM</w:t>
      </w:r>
      <w:r w:rsidR="00050C6E">
        <w:rPr>
          <w:rFonts w:ascii="Times New Roman" w:hAnsi="Times New Roman" w:cs="Times New Roman"/>
          <w:lang w:val="en-GB"/>
        </w:rPr>
        <w:t xml:space="preserve"> student Handbook.</w:t>
      </w:r>
    </w:p>
    <w:p w14:paraId="52176E41" w14:textId="77777777" w:rsidR="00936E9C" w:rsidRDefault="00936E9C" w:rsidP="005E1ABA">
      <w:pPr>
        <w:spacing w:before="120" w:after="120" w:line="360" w:lineRule="auto"/>
        <w:jc w:val="both"/>
        <w:rPr>
          <w:rFonts w:ascii="Times New Roman" w:hAnsi="Times New Roman" w:cs="Times New Roman"/>
          <w:i/>
          <w:u w:val="single"/>
          <w:lang w:val="en-GB"/>
        </w:rPr>
      </w:pPr>
      <w:bookmarkStart w:id="0" w:name="_GoBack"/>
      <w:bookmarkEnd w:id="0"/>
    </w:p>
    <w:p w14:paraId="05E3FEFB" w14:textId="1BBA265E" w:rsidR="00936E9C" w:rsidRPr="00D84744" w:rsidRDefault="00D94DC5" w:rsidP="00936E9C">
      <w:pPr>
        <w:spacing w:before="120" w:after="120" w:line="360" w:lineRule="auto"/>
        <w:jc w:val="both"/>
        <w:rPr>
          <w:rFonts w:ascii="Times New Roman" w:hAnsi="Times New Roman" w:cs="Times New Roman"/>
          <w:i/>
          <w:color w:val="2F5496" w:themeColor="accent1" w:themeShade="BF"/>
          <w:lang w:val="en-GB"/>
        </w:rPr>
      </w:pPr>
      <w:r w:rsidRPr="00D84744">
        <w:rPr>
          <w:rFonts w:ascii="Times New Roman" w:hAnsi="Times New Roman" w:cs="Times New Roman"/>
          <w:i/>
          <w:color w:val="2F5496" w:themeColor="accent1" w:themeShade="BF"/>
          <w:lang w:val="en-GB"/>
        </w:rPr>
        <w:t xml:space="preserve">(Point 1.1.11) </w:t>
      </w:r>
      <w:r w:rsidR="00936E9C" w:rsidRPr="00D84744">
        <w:rPr>
          <w:rFonts w:ascii="Times New Roman" w:hAnsi="Times New Roman" w:cs="Times New Roman"/>
          <w:i/>
          <w:color w:val="2F5496" w:themeColor="accent1" w:themeShade="BF"/>
          <w:lang w:val="en-GB"/>
        </w:rPr>
        <w:t>Plagiarism detection software must be used as a matter of course. It should not be down to the individual marker to identify and deal with plagiarism.</w:t>
      </w:r>
    </w:p>
    <w:p w14:paraId="0021C3E6" w14:textId="0E1C7A1B" w:rsidR="00D94DC5" w:rsidRPr="003B4BC3" w:rsidRDefault="00D94DC5" w:rsidP="00D94DC5">
      <w:pPr>
        <w:spacing w:before="120" w:after="120" w:line="360" w:lineRule="auto"/>
        <w:jc w:val="both"/>
        <w:rPr>
          <w:rFonts w:ascii="Times New Roman" w:hAnsi="Times New Roman" w:cs="Times New Roman"/>
          <w:lang w:val="en-GB"/>
        </w:rPr>
      </w:pPr>
      <w:r>
        <w:rPr>
          <w:rFonts w:ascii="Times New Roman" w:hAnsi="Times New Roman" w:cs="Times New Roman"/>
          <w:lang w:val="en-GB"/>
        </w:rPr>
        <w:t>The Department has asked the Library to appoint a member of the Library staff as contact person for inquiries relating to the plagiarism detection software available at the University</w:t>
      </w:r>
      <w:r w:rsidR="00406D62">
        <w:rPr>
          <w:rFonts w:ascii="Times New Roman" w:hAnsi="Times New Roman" w:cs="Times New Roman"/>
          <w:lang w:val="en-GB"/>
        </w:rPr>
        <w:t>,</w:t>
      </w:r>
      <w:r>
        <w:rPr>
          <w:rFonts w:ascii="Times New Roman" w:hAnsi="Times New Roman" w:cs="Times New Roman"/>
          <w:lang w:val="en-GB"/>
        </w:rPr>
        <w:t xml:space="preserve"> and arrange a meeting with all members of academic staff as well as </w:t>
      </w:r>
      <w:r w:rsidR="00D918FF">
        <w:rPr>
          <w:rFonts w:ascii="Times New Roman" w:hAnsi="Times New Roman" w:cs="Times New Roman"/>
          <w:lang w:val="en-GB"/>
        </w:rPr>
        <w:t xml:space="preserve">with </w:t>
      </w:r>
      <w:r>
        <w:rPr>
          <w:rFonts w:ascii="Times New Roman" w:hAnsi="Times New Roman" w:cs="Times New Roman"/>
          <w:lang w:val="en-GB"/>
        </w:rPr>
        <w:t>PhD</w:t>
      </w:r>
      <w:r w:rsidR="00D918FF">
        <w:rPr>
          <w:rFonts w:ascii="Times New Roman" w:hAnsi="Times New Roman" w:cs="Times New Roman"/>
          <w:lang w:val="en-GB"/>
        </w:rPr>
        <w:t xml:space="preserve"> and LLM</w:t>
      </w:r>
      <w:r>
        <w:rPr>
          <w:rFonts w:ascii="Times New Roman" w:hAnsi="Times New Roman" w:cs="Times New Roman"/>
          <w:lang w:val="en-GB"/>
        </w:rPr>
        <w:t xml:space="preserve"> students of the Department to better acquaint them with such software. The meeting will take place in September.</w:t>
      </w:r>
    </w:p>
    <w:p w14:paraId="2F2A70F9" w14:textId="77777777" w:rsidR="00936E9C" w:rsidRDefault="00936E9C" w:rsidP="00936E9C">
      <w:pPr>
        <w:spacing w:before="120" w:after="120" w:line="360" w:lineRule="auto"/>
        <w:jc w:val="both"/>
        <w:rPr>
          <w:rFonts w:ascii="Times New Roman" w:hAnsi="Times New Roman" w:cs="Times New Roman"/>
          <w:i/>
          <w:color w:val="2F5496" w:themeColor="accent1" w:themeShade="BF"/>
          <w:sz w:val="20"/>
          <w:szCs w:val="20"/>
          <w:lang w:val="en-GB"/>
        </w:rPr>
      </w:pPr>
    </w:p>
    <w:p w14:paraId="63BC7AD2" w14:textId="77777777" w:rsidR="00AC703D" w:rsidRPr="00D84744" w:rsidRDefault="00E246E1" w:rsidP="00AC703D">
      <w:pPr>
        <w:spacing w:before="120" w:after="120" w:line="360" w:lineRule="auto"/>
        <w:jc w:val="both"/>
        <w:rPr>
          <w:rFonts w:ascii="Times New Roman" w:hAnsi="Times New Roman" w:cs="Times New Roman"/>
          <w:i/>
          <w:color w:val="2F5496" w:themeColor="accent1" w:themeShade="BF"/>
          <w:lang w:val="en-GB"/>
        </w:rPr>
      </w:pPr>
      <w:r w:rsidRPr="00D84744">
        <w:rPr>
          <w:rFonts w:ascii="Times New Roman" w:hAnsi="Times New Roman" w:cs="Times New Roman"/>
          <w:i/>
          <w:color w:val="2F5496" w:themeColor="accent1" w:themeShade="BF"/>
          <w:lang w:val="en-GB"/>
        </w:rPr>
        <w:t xml:space="preserve">(Point 1.1.12) </w:t>
      </w:r>
      <w:r w:rsidR="00936E9C" w:rsidRPr="00D84744">
        <w:rPr>
          <w:rFonts w:ascii="Times New Roman" w:hAnsi="Times New Roman" w:cs="Times New Roman"/>
          <w:i/>
          <w:color w:val="2F5496" w:themeColor="accent1" w:themeShade="BF"/>
          <w:lang w:val="en-GB"/>
        </w:rPr>
        <w:t>It is essential to include information on department procedure on complaints appeals and escalation (e.g. through the PG Programme Panel).</w:t>
      </w:r>
    </w:p>
    <w:p w14:paraId="14EA290B" w14:textId="02612BC9" w:rsidR="005B402E" w:rsidRPr="00AC703D" w:rsidRDefault="005B402E" w:rsidP="00AC703D">
      <w:pPr>
        <w:spacing w:before="120" w:after="120" w:line="360" w:lineRule="auto"/>
        <w:jc w:val="both"/>
        <w:rPr>
          <w:rFonts w:ascii="Times New Roman" w:hAnsi="Times New Roman" w:cs="Times New Roman"/>
          <w:i/>
          <w:color w:val="2F5496" w:themeColor="accent1" w:themeShade="BF"/>
          <w:sz w:val="20"/>
          <w:szCs w:val="20"/>
          <w:lang w:val="en-GB"/>
        </w:rPr>
      </w:pPr>
      <w:r w:rsidRPr="00AC703D">
        <w:rPr>
          <w:rFonts w:ascii="Times New Roman" w:hAnsi="Times New Roman" w:cs="Times New Roman"/>
          <w:lang w:val="en-GB"/>
        </w:rPr>
        <w:t>In the event of</w:t>
      </w:r>
      <w:r w:rsidR="00D5391B">
        <w:rPr>
          <w:rFonts w:ascii="Times New Roman" w:hAnsi="Times New Roman" w:cs="Times New Roman"/>
          <w:lang w:val="en-GB"/>
        </w:rPr>
        <w:t xml:space="preserve"> complaint for </w:t>
      </w:r>
      <w:r w:rsidR="00EE75C4" w:rsidRPr="00AC703D">
        <w:rPr>
          <w:rFonts w:ascii="Times New Roman" w:hAnsi="Times New Roman" w:cs="Times New Roman"/>
          <w:lang w:val="en-GB"/>
        </w:rPr>
        <w:t>misconduct</w:t>
      </w:r>
      <w:r w:rsidR="00D71B47" w:rsidRPr="00AC703D">
        <w:rPr>
          <w:rFonts w:ascii="Times New Roman" w:hAnsi="Times New Roman" w:cs="Times New Roman"/>
          <w:lang w:val="en-GB"/>
        </w:rPr>
        <w:t xml:space="preserve"> </w:t>
      </w:r>
      <w:r w:rsidR="00D5391B">
        <w:rPr>
          <w:rFonts w:ascii="Times New Roman" w:hAnsi="Times New Roman" w:cs="Times New Roman"/>
          <w:lang w:val="en-GB"/>
        </w:rPr>
        <w:t>by</w:t>
      </w:r>
      <w:r w:rsidR="00D71B47" w:rsidRPr="00AC703D">
        <w:rPr>
          <w:rFonts w:ascii="Times New Roman" w:hAnsi="Times New Roman" w:cs="Times New Roman"/>
          <w:lang w:val="en-GB"/>
        </w:rPr>
        <w:t xml:space="preserve"> a member of the academic staff</w:t>
      </w:r>
      <w:r w:rsidRPr="00AC703D">
        <w:rPr>
          <w:rFonts w:ascii="Times New Roman" w:hAnsi="Times New Roman" w:cs="Times New Roman"/>
          <w:lang w:val="en-GB"/>
        </w:rPr>
        <w:t xml:space="preserve">, </w:t>
      </w:r>
      <w:r w:rsidR="00D71B47" w:rsidRPr="00AC703D">
        <w:rPr>
          <w:rFonts w:ascii="Times New Roman" w:hAnsi="Times New Roman" w:cs="Times New Roman"/>
          <w:lang w:val="en-GB"/>
        </w:rPr>
        <w:t xml:space="preserve">the aggrieved student may first raise a complaint with her/his academic advisor who will make best efforts to resolve the matter within a week. If the matter is urgent or relates to conduct of the academic </w:t>
      </w:r>
      <w:r w:rsidR="00AC703D" w:rsidRPr="00AC703D">
        <w:rPr>
          <w:rFonts w:ascii="Times New Roman" w:hAnsi="Times New Roman" w:cs="Times New Roman"/>
          <w:lang w:val="en-GB"/>
        </w:rPr>
        <w:t>advisor, or</w:t>
      </w:r>
      <w:r w:rsidR="00D71B47" w:rsidRPr="00AC703D">
        <w:rPr>
          <w:rFonts w:ascii="Times New Roman" w:hAnsi="Times New Roman" w:cs="Times New Roman"/>
          <w:lang w:val="en-GB"/>
        </w:rPr>
        <w:t xml:space="preserve"> the academic advisor is unable to resolve the matter</w:t>
      </w:r>
      <w:r w:rsidR="00AC703D">
        <w:rPr>
          <w:rFonts w:ascii="Times New Roman" w:hAnsi="Times New Roman" w:cs="Times New Roman"/>
          <w:lang w:val="en-GB"/>
        </w:rPr>
        <w:t>,</w:t>
      </w:r>
      <w:r w:rsidR="00D71B47" w:rsidRPr="00AC703D">
        <w:rPr>
          <w:rFonts w:ascii="Times New Roman" w:hAnsi="Times New Roman" w:cs="Times New Roman"/>
          <w:lang w:val="en-GB"/>
        </w:rPr>
        <w:t xml:space="preserve"> or the aggrieved student is not satisfied with the settlement of the matter by the academic advisor, </w:t>
      </w:r>
      <w:r w:rsidR="00AC703D">
        <w:rPr>
          <w:rFonts w:ascii="Times New Roman" w:hAnsi="Times New Roman" w:cs="Times New Roman"/>
          <w:lang w:val="en-GB"/>
        </w:rPr>
        <w:t>the student</w:t>
      </w:r>
      <w:r w:rsidR="00D71B47" w:rsidRPr="00AC703D">
        <w:rPr>
          <w:rFonts w:ascii="Times New Roman" w:hAnsi="Times New Roman" w:cs="Times New Roman"/>
          <w:lang w:val="en-GB"/>
        </w:rPr>
        <w:t xml:space="preserve"> may file a complaint with the Committee of </w:t>
      </w:r>
      <w:r w:rsidRPr="00AC703D">
        <w:rPr>
          <w:rFonts w:ascii="Times New Roman" w:hAnsi="Times New Roman" w:cs="Times New Roman"/>
          <w:lang w:val="en-GB"/>
        </w:rPr>
        <w:t>Postgraduate Studies documenting in detail the issue</w:t>
      </w:r>
      <w:r w:rsidR="00D71B47" w:rsidRPr="00AC703D">
        <w:rPr>
          <w:rFonts w:ascii="Times New Roman" w:hAnsi="Times New Roman" w:cs="Times New Roman"/>
          <w:lang w:val="en-GB"/>
        </w:rPr>
        <w:t xml:space="preserve"> and requesting a specific solution</w:t>
      </w:r>
      <w:r w:rsidRPr="00AC703D">
        <w:rPr>
          <w:rFonts w:ascii="Times New Roman" w:hAnsi="Times New Roman" w:cs="Times New Roman"/>
          <w:lang w:val="en-GB"/>
        </w:rPr>
        <w:t xml:space="preserve">. </w:t>
      </w:r>
    </w:p>
    <w:p w14:paraId="763543A4" w14:textId="1E7B7211" w:rsidR="005B402E" w:rsidRPr="00AC703D" w:rsidRDefault="005B402E" w:rsidP="00AC703D">
      <w:pPr>
        <w:spacing w:before="120" w:after="120" w:line="360" w:lineRule="auto"/>
        <w:jc w:val="both"/>
        <w:rPr>
          <w:rFonts w:ascii="Times New Roman" w:hAnsi="Times New Roman" w:cs="Times New Roman"/>
          <w:lang w:val="en-GB"/>
        </w:rPr>
      </w:pPr>
      <w:r w:rsidRPr="00AC703D">
        <w:rPr>
          <w:rFonts w:ascii="Times New Roman" w:hAnsi="Times New Roman" w:cs="Times New Roman"/>
          <w:lang w:val="en-GB"/>
        </w:rPr>
        <w:t xml:space="preserve">The Committee must respond to the </w:t>
      </w:r>
      <w:r w:rsidR="00731589">
        <w:rPr>
          <w:rFonts w:ascii="Times New Roman" w:hAnsi="Times New Roman" w:cs="Times New Roman"/>
          <w:lang w:val="en-GB"/>
        </w:rPr>
        <w:t>complaint</w:t>
      </w:r>
      <w:r w:rsidRPr="00AC703D">
        <w:rPr>
          <w:rFonts w:ascii="Times New Roman" w:hAnsi="Times New Roman" w:cs="Times New Roman"/>
          <w:lang w:val="en-GB"/>
        </w:rPr>
        <w:t xml:space="preserve"> within a month of receiving it, documenting its findings and decision. The decision is addressed to the Chair of the Department and to affected parties. The Chair is responsible for implementing the decision.</w:t>
      </w:r>
    </w:p>
    <w:p w14:paraId="7470D0B4" w14:textId="77777777" w:rsidR="005B402E" w:rsidRPr="00AC703D" w:rsidRDefault="005B402E" w:rsidP="00AC703D">
      <w:pPr>
        <w:spacing w:before="120" w:after="120" w:line="360" w:lineRule="auto"/>
        <w:jc w:val="both"/>
        <w:rPr>
          <w:rFonts w:ascii="Times New Roman" w:hAnsi="Times New Roman" w:cs="Times New Roman"/>
          <w:lang w:val="en-GB"/>
        </w:rPr>
      </w:pPr>
      <w:r w:rsidRPr="00AC703D">
        <w:rPr>
          <w:rFonts w:ascii="Times New Roman" w:hAnsi="Times New Roman" w:cs="Times New Roman"/>
          <w:lang w:val="en-GB"/>
        </w:rPr>
        <w:t>The decision of the Committee can recommend:</w:t>
      </w:r>
    </w:p>
    <w:p w14:paraId="27037969" w14:textId="77777777" w:rsidR="005B402E" w:rsidRPr="00AC703D" w:rsidRDefault="005B402E" w:rsidP="005B402E">
      <w:pPr>
        <w:pStyle w:val="ListParagraph"/>
        <w:numPr>
          <w:ilvl w:val="0"/>
          <w:numId w:val="16"/>
        </w:numPr>
        <w:spacing w:before="200" w:after="200" w:line="276" w:lineRule="auto"/>
        <w:rPr>
          <w:rFonts w:ascii="Times New Roman" w:hAnsi="Times New Roman" w:cs="Times New Roman"/>
          <w:lang w:val="en-GB"/>
        </w:rPr>
      </w:pPr>
      <w:r w:rsidRPr="00AC703D">
        <w:rPr>
          <w:rFonts w:ascii="Times New Roman" w:hAnsi="Times New Roman" w:cs="Times New Roman"/>
          <w:lang w:val="en-GB"/>
        </w:rPr>
        <w:t>Reconciliation measures</w:t>
      </w:r>
    </w:p>
    <w:p w14:paraId="4B5579E6" w14:textId="77777777" w:rsidR="005B402E" w:rsidRPr="00AC703D" w:rsidRDefault="005B402E" w:rsidP="005B402E">
      <w:pPr>
        <w:pStyle w:val="ListParagraph"/>
        <w:numPr>
          <w:ilvl w:val="0"/>
          <w:numId w:val="16"/>
        </w:numPr>
        <w:spacing w:before="200" w:after="200" w:line="276" w:lineRule="auto"/>
        <w:rPr>
          <w:rFonts w:ascii="Times New Roman" w:hAnsi="Times New Roman" w:cs="Times New Roman"/>
          <w:lang w:val="en-GB"/>
        </w:rPr>
      </w:pPr>
      <w:r w:rsidRPr="00AC703D">
        <w:rPr>
          <w:rFonts w:ascii="Times New Roman" w:hAnsi="Times New Roman" w:cs="Times New Roman"/>
          <w:lang w:val="en-GB"/>
        </w:rPr>
        <w:t>Period of probation for the student</w:t>
      </w:r>
    </w:p>
    <w:p w14:paraId="293254B5" w14:textId="7490CE91" w:rsidR="005B402E" w:rsidRPr="00AC703D" w:rsidRDefault="005B402E" w:rsidP="005B402E">
      <w:pPr>
        <w:pStyle w:val="ListParagraph"/>
        <w:numPr>
          <w:ilvl w:val="0"/>
          <w:numId w:val="16"/>
        </w:numPr>
        <w:spacing w:before="200" w:after="200" w:line="276" w:lineRule="auto"/>
        <w:rPr>
          <w:rFonts w:ascii="Times New Roman" w:hAnsi="Times New Roman" w:cs="Times New Roman"/>
          <w:lang w:val="en-GB"/>
        </w:rPr>
      </w:pPr>
      <w:r w:rsidRPr="00AC703D">
        <w:rPr>
          <w:rFonts w:ascii="Times New Roman" w:hAnsi="Times New Roman" w:cs="Times New Roman"/>
          <w:lang w:val="en-GB"/>
        </w:rPr>
        <w:t xml:space="preserve">Reprimand of the </w:t>
      </w:r>
      <w:r w:rsidR="00AC703D" w:rsidRPr="00AC703D">
        <w:rPr>
          <w:rFonts w:ascii="Times New Roman" w:hAnsi="Times New Roman" w:cs="Times New Roman"/>
          <w:lang w:val="en-GB"/>
        </w:rPr>
        <w:t>member of academic staff</w:t>
      </w:r>
      <w:r w:rsidR="00D71B47" w:rsidRPr="00AC703D">
        <w:rPr>
          <w:rFonts w:ascii="Times New Roman" w:hAnsi="Times New Roman" w:cs="Times New Roman"/>
          <w:lang w:val="en-GB"/>
        </w:rPr>
        <w:t xml:space="preserve"> </w:t>
      </w:r>
    </w:p>
    <w:p w14:paraId="0AE869AA" w14:textId="77777777" w:rsidR="005B402E" w:rsidRPr="00AC703D" w:rsidRDefault="005B402E" w:rsidP="005B402E">
      <w:pPr>
        <w:pStyle w:val="ListParagraph"/>
        <w:numPr>
          <w:ilvl w:val="0"/>
          <w:numId w:val="16"/>
        </w:numPr>
        <w:spacing w:before="200" w:after="200" w:line="276" w:lineRule="auto"/>
        <w:rPr>
          <w:rFonts w:ascii="Times New Roman" w:hAnsi="Times New Roman" w:cs="Times New Roman"/>
          <w:lang w:val="en-GB"/>
        </w:rPr>
      </w:pPr>
      <w:r w:rsidRPr="00AC703D">
        <w:rPr>
          <w:rFonts w:ascii="Times New Roman" w:hAnsi="Times New Roman" w:cs="Times New Roman"/>
          <w:lang w:val="en-GB"/>
        </w:rPr>
        <w:t>Initiation of disciplinary procedures for any party involved</w:t>
      </w:r>
    </w:p>
    <w:p w14:paraId="112A644B" w14:textId="4E98EAD1" w:rsidR="005B402E" w:rsidRPr="00AC703D" w:rsidRDefault="005B402E" w:rsidP="005B402E">
      <w:pPr>
        <w:pStyle w:val="ListParagraph"/>
        <w:numPr>
          <w:ilvl w:val="0"/>
          <w:numId w:val="16"/>
        </w:numPr>
        <w:spacing w:before="200" w:after="200" w:line="276" w:lineRule="auto"/>
        <w:rPr>
          <w:rFonts w:ascii="Times New Roman" w:hAnsi="Times New Roman" w:cs="Times New Roman"/>
          <w:lang w:val="en-GB"/>
        </w:rPr>
      </w:pPr>
      <w:r w:rsidRPr="00AC703D">
        <w:rPr>
          <w:rFonts w:ascii="Times New Roman" w:hAnsi="Times New Roman" w:cs="Times New Roman"/>
          <w:lang w:val="en-GB"/>
        </w:rPr>
        <w:t xml:space="preserve">Change of </w:t>
      </w:r>
      <w:r w:rsidR="00731589" w:rsidRPr="00AC703D">
        <w:rPr>
          <w:rFonts w:ascii="Times New Roman" w:hAnsi="Times New Roman" w:cs="Times New Roman"/>
          <w:lang w:val="en-GB"/>
        </w:rPr>
        <w:t>academic advisor</w:t>
      </w:r>
      <w:r w:rsidR="00731589">
        <w:rPr>
          <w:rFonts w:ascii="Times New Roman" w:hAnsi="Times New Roman" w:cs="Times New Roman"/>
          <w:lang w:val="en-GB"/>
        </w:rPr>
        <w:t xml:space="preserve"> </w:t>
      </w:r>
      <w:r w:rsidR="00731589" w:rsidRPr="00AC703D">
        <w:rPr>
          <w:rFonts w:ascii="Times New Roman" w:hAnsi="Times New Roman" w:cs="Times New Roman"/>
          <w:lang w:val="en-GB"/>
        </w:rPr>
        <w:t>or</w:t>
      </w:r>
      <w:r w:rsidR="00731589">
        <w:rPr>
          <w:rFonts w:ascii="Times New Roman" w:hAnsi="Times New Roman" w:cs="Times New Roman"/>
          <w:lang w:val="en-GB"/>
        </w:rPr>
        <w:t xml:space="preserve"> thesis </w:t>
      </w:r>
      <w:r w:rsidRPr="00AC703D">
        <w:rPr>
          <w:rFonts w:ascii="Times New Roman" w:hAnsi="Times New Roman" w:cs="Times New Roman"/>
          <w:lang w:val="en-GB"/>
        </w:rPr>
        <w:t>supervisor, if possible.</w:t>
      </w:r>
    </w:p>
    <w:p w14:paraId="3EA67816" w14:textId="19577C13" w:rsidR="0021174D" w:rsidRDefault="005B402E" w:rsidP="00936E9C">
      <w:pPr>
        <w:spacing w:before="120" w:after="120" w:line="360" w:lineRule="auto"/>
        <w:jc w:val="both"/>
        <w:rPr>
          <w:rFonts w:ascii="Times New Roman" w:hAnsi="Times New Roman" w:cs="Times New Roman"/>
          <w:lang w:val="en-GB"/>
        </w:rPr>
      </w:pPr>
      <w:r w:rsidRPr="00AC703D">
        <w:rPr>
          <w:rFonts w:ascii="Times New Roman" w:hAnsi="Times New Roman" w:cs="Times New Roman"/>
          <w:lang w:val="en-GB"/>
        </w:rPr>
        <w:t xml:space="preserve">If the complaint involves a member of the Committee, that member does not take part in the process and is substituted by the Chairperson of the Department, and if that is not possible by a member of staff appointed by the Board of the Department.  </w:t>
      </w:r>
    </w:p>
    <w:p w14:paraId="4C3FB680" w14:textId="77777777" w:rsidR="0013330C" w:rsidRPr="0013330C" w:rsidRDefault="0013330C" w:rsidP="00936E9C">
      <w:pPr>
        <w:spacing w:before="120" w:after="120" w:line="360" w:lineRule="auto"/>
        <w:jc w:val="both"/>
        <w:rPr>
          <w:rFonts w:ascii="Times New Roman" w:hAnsi="Times New Roman" w:cs="Times New Roman"/>
          <w:lang w:val="en-GB"/>
        </w:rPr>
      </w:pPr>
    </w:p>
    <w:p w14:paraId="0D4902CF" w14:textId="34F6F6A7" w:rsidR="007A0022" w:rsidRPr="00D84744" w:rsidRDefault="007A0022" w:rsidP="007A0022">
      <w:pPr>
        <w:spacing w:before="120" w:after="120" w:line="360" w:lineRule="auto"/>
        <w:jc w:val="both"/>
        <w:rPr>
          <w:rFonts w:ascii="Times New Roman" w:hAnsi="Times New Roman" w:cs="Times New Roman"/>
          <w:i/>
          <w:color w:val="2F5496" w:themeColor="accent1" w:themeShade="BF"/>
          <w:lang w:val="en-GB"/>
        </w:rPr>
      </w:pPr>
      <w:r w:rsidRPr="00D84744">
        <w:rPr>
          <w:rFonts w:ascii="Times New Roman" w:hAnsi="Times New Roman" w:cs="Times New Roman"/>
          <w:i/>
          <w:color w:val="2F5496" w:themeColor="accent1" w:themeShade="BF"/>
          <w:lang w:val="en-GB"/>
        </w:rPr>
        <w:t>(Page 20, Note (b)) The countries of origin of the majority of students - The programme is ideally placed to attract students from the wider region, and would encourage the Department to be more ambitious in opening the programme to international students. Therefore, it would invite the Department to reflect on the possibility of offering either the whole or part of the programme also in English, including allowing students to write their dissertation in English. The feasibility study the Department presented to us makes clear that the Department aspires to attract international students, so it is natural for the programme's content and mode of delivery to be adjusted to that end.</w:t>
      </w:r>
    </w:p>
    <w:p w14:paraId="5992DAD5" w14:textId="085C8869" w:rsidR="007A0022" w:rsidRPr="00086ED9" w:rsidRDefault="007A0022" w:rsidP="009D6560">
      <w:pPr>
        <w:spacing w:before="120" w:after="120" w:line="360" w:lineRule="auto"/>
        <w:jc w:val="both"/>
        <w:rPr>
          <w:rFonts w:ascii="Times New Roman" w:hAnsi="Times New Roman" w:cs="Times New Roman"/>
          <w:lang w:val="el-GR"/>
        </w:rPr>
      </w:pPr>
      <w:r w:rsidRPr="009D6560">
        <w:rPr>
          <w:rFonts w:ascii="Times New Roman" w:hAnsi="Times New Roman" w:cs="Times New Roman"/>
          <w:lang w:val="en-GB"/>
        </w:rPr>
        <w:t>The Department had long and thorough discussion on the possibility of offering the whole or part of the programme also in English. It has ultimately decided to partly endorse the Committee’s recommendation and allow students to write (and present) their dissertation in English if they so wish (provided, of course, they are fluent in English). The</w:t>
      </w:r>
      <w:r w:rsidRPr="00086ED9">
        <w:rPr>
          <w:rFonts w:ascii="Times New Roman" w:hAnsi="Times New Roman" w:cs="Times New Roman"/>
          <w:lang w:val="el-GR"/>
        </w:rPr>
        <w:t xml:space="preserve"> </w:t>
      </w:r>
      <w:r w:rsidRPr="009D6560">
        <w:rPr>
          <w:rFonts w:ascii="Times New Roman" w:hAnsi="Times New Roman" w:cs="Times New Roman"/>
          <w:lang w:val="en-GB"/>
        </w:rPr>
        <w:t>relevant</w:t>
      </w:r>
      <w:r w:rsidRPr="00086ED9">
        <w:rPr>
          <w:rFonts w:ascii="Times New Roman" w:hAnsi="Times New Roman" w:cs="Times New Roman"/>
          <w:lang w:val="el-GR"/>
        </w:rPr>
        <w:t xml:space="preserve"> </w:t>
      </w:r>
      <w:r w:rsidRPr="009D6560">
        <w:rPr>
          <w:rFonts w:ascii="Times New Roman" w:hAnsi="Times New Roman" w:cs="Times New Roman"/>
          <w:lang w:val="en-GB"/>
        </w:rPr>
        <w:t>rules</w:t>
      </w:r>
      <w:r w:rsidRPr="00086ED9">
        <w:rPr>
          <w:rFonts w:ascii="Times New Roman" w:hAnsi="Times New Roman" w:cs="Times New Roman"/>
          <w:lang w:val="el-GR"/>
        </w:rPr>
        <w:t xml:space="preserve"> </w:t>
      </w:r>
      <w:r w:rsidRPr="009D6560">
        <w:rPr>
          <w:rFonts w:ascii="Times New Roman" w:hAnsi="Times New Roman" w:cs="Times New Roman"/>
          <w:lang w:val="en-GB"/>
        </w:rPr>
        <w:t>read</w:t>
      </w:r>
      <w:r w:rsidRPr="00086ED9">
        <w:rPr>
          <w:rFonts w:ascii="Times New Roman" w:hAnsi="Times New Roman" w:cs="Times New Roman"/>
          <w:lang w:val="el-GR"/>
        </w:rPr>
        <w:t xml:space="preserve"> </w:t>
      </w:r>
      <w:r w:rsidRPr="009D6560">
        <w:rPr>
          <w:rFonts w:ascii="Times New Roman" w:hAnsi="Times New Roman" w:cs="Times New Roman"/>
          <w:lang w:val="en-GB"/>
        </w:rPr>
        <w:t>as</w:t>
      </w:r>
      <w:r w:rsidRPr="00086ED9">
        <w:rPr>
          <w:rFonts w:ascii="Times New Roman" w:hAnsi="Times New Roman" w:cs="Times New Roman"/>
          <w:lang w:val="el-GR"/>
        </w:rPr>
        <w:t xml:space="preserve"> </w:t>
      </w:r>
      <w:r w:rsidRPr="009D6560">
        <w:rPr>
          <w:rFonts w:ascii="Times New Roman" w:hAnsi="Times New Roman" w:cs="Times New Roman"/>
          <w:lang w:val="en-GB"/>
        </w:rPr>
        <w:t>follows</w:t>
      </w:r>
      <w:r w:rsidRPr="00086ED9">
        <w:rPr>
          <w:rFonts w:ascii="Times New Roman" w:hAnsi="Times New Roman" w:cs="Times New Roman"/>
          <w:lang w:val="el-GR"/>
        </w:rPr>
        <w:t>:</w:t>
      </w:r>
    </w:p>
    <w:p w14:paraId="69A2D8AB" w14:textId="6B4D5D36" w:rsidR="007A0022" w:rsidRPr="0013330C" w:rsidRDefault="007A0022" w:rsidP="007A0022">
      <w:pPr>
        <w:jc w:val="both"/>
        <w:rPr>
          <w:rFonts w:ascii="Times New Roman" w:hAnsi="Times New Roman" w:cs="Times New Roman"/>
          <w:lang w:val="el-GR"/>
        </w:rPr>
      </w:pPr>
      <w:r w:rsidRPr="0013330C">
        <w:rPr>
          <w:rFonts w:ascii="Times New Roman" w:hAnsi="Times New Roman" w:cs="Times New Roman"/>
          <w:lang w:val="el-GR"/>
        </w:rPr>
        <w:t>11. Οι φοιτητές θα κάνουν προφορική παρουσίαση της εργασίας στην ελληνική ή αγγλική γλώσσα […].</w:t>
      </w:r>
    </w:p>
    <w:p w14:paraId="275F13A4" w14:textId="77777777" w:rsidR="007A0022" w:rsidRPr="0013330C" w:rsidRDefault="007A0022" w:rsidP="007A0022">
      <w:pPr>
        <w:jc w:val="both"/>
        <w:rPr>
          <w:rFonts w:ascii="Times New Roman" w:hAnsi="Times New Roman" w:cs="Times New Roman"/>
          <w:lang w:val="el-GR"/>
        </w:rPr>
      </w:pPr>
      <w:r w:rsidRPr="0013330C">
        <w:rPr>
          <w:rFonts w:ascii="Times New Roman" w:hAnsi="Times New Roman" w:cs="Times New Roman"/>
          <w:lang w:val="el-GR"/>
        </w:rPr>
        <w:t>12. Γλώσσα συγγραφής είναι η Ελληνική ή η Αγγλική (με τη σύμφωνη γνώμη του επιβλέποντος και εφόσον ο φοιτητής έχει άριστη γνώση της αγγλικής γλώσσας).</w:t>
      </w:r>
    </w:p>
    <w:p w14:paraId="11FDD6DB" w14:textId="2AFC2A4A" w:rsidR="007A0022" w:rsidRPr="009D6560" w:rsidRDefault="007A0022" w:rsidP="009D6560">
      <w:pPr>
        <w:spacing w:before="120" w:after="120" w:line="360" w:lineRule="auto"/>
        <w:jc w:val="both"/>
        <w:rPr>
          <w:rFonts w:ascii="Times New Roman" w:hAnsi="Times New Roman" w:cs="Times New Roman"/>
          <w:lang w:val="en-GB"/>
        </w:rPr>
      </w:pPr>
      <w:r w:rsidRPr="009D6560">
        <w:rPr>
          <w:rFonts w:ascii="Times New Roman" w:hAnsi="Times New Roman" w:cs="Times New Roman"/>
          <w:lang w:val="en-GB"/>
        </w:rPr>
        <w:t xml:space="preserve">The Department has decided not to offer the LLM programme in English at this stage, for the following reasons: </w:t>
      </w:r>
      <w:r w:rsidR="00AC3175" w:rsidRPr="009D6560">
        <w:rPr>
          <w:rFonts w:ascii="Times New Roman" w:hAnsi="Times New Roman" w:cs="Times New Roman"/>
          <w:lang w:val="en-GB"/>
        </w:rPr>
        <w:t xml:space="preserve">The Department’s perception is that the LLM will be particularly appealing to </w:t>
      </w:r>
      <w:r w:rsidR="00BF3299" w:rsidRPr="009D6560">
        <w:rPr>
          <w:rFonts w:ascii="Times New Roman" w:hAnsi="Times New Roman" w:cs="Times New Roman"/>
          <w:lang w:val="en-GB"/>
        </w:rPr>
        <w:t xml:space="preserve">lawyers/jurists from Cyprus (and Greece) </w:t>
      </w:r>
      <w:r w:rsidR="00AC3175" w:rsidRPr="009D6560">
        <w:rPr>
          <w:rFonts w:ascii="Times New Roman" w:hAnsi="Times New Roman" w:cs="Times New Roman"/>
          <w:lang w:val="en-GB"/>
        </w:rPr>
        <w:t xml:space="preserve">who wish to </w:t>
      </w:r>
      <w:r w:rsidR="00BF3299" w:rsidRPr="009D6560">
        <w:rPr>
          <w:rFonts w:ascii="Times New Roman" w:hAnsi="Times New Roman" w:cs="Times New Roman"/>
          <w:lang w:val="en-GB"/>
        </w:rPr>
        <w:t xml:space="preserve">further their studies on the streams offered and who might </w:t>
      </w:r>
      <w:r w:rsidR="00D230DA" w:rsidRPr="009D6560">
        <w:rPr>
          <w:rFonts w:ascii="Times New Roman" w:hAnsi="Times New Roman" w:cs="Times New Roman"/>
          <w:lang w:val="en-GB"/>
        </w:rPr>
        <w:t>find a</w:t>
      </w:r>
      <w:r w:rsidR="001221A5" w:rsidRPr="009D6560">
        <w:rPr>
          <w:rFonts w:ascii="Times New Roman" w:hAnsi="Times New Roman" w:cs="Times New Roman"/>
          <w:lang w:val="en-GB"/>
        </w:rPr>
        <w:t xml:space="preserve"> pro</w:t>
      </w:r>
      <w:r w:rsidR="00D230DA" w:rsidRPr="009D6560">
        <w:rPr>
          <w:rFonts w:ascii="Times New Roman" w:hAnsi="Times New Roman" w:cs="Times New Roman"/>
          <w:lang w:val="en-GB"/>
        </w:rPr>
        <w:t>gramme in</w:t>
      </w:r>
      <w:r w:rsidR="001221A5" w:rsidRPr="009D6560">
        <w:rPr>
          <w:rFonts w:ascii="Times New Roman" w:hAnsi="Times New Roman" w:cs="Times New Roman"/>
          <w:lang w:val="en-GB"/>
        </w:rPr>
        <w:t xml:space="preserve"> English</w:t>
      </w:r>
      <w:r w:rsidR="00D230DA" w:rsidRPr="009D6560">
        <w:rPr>
          <w:rFonts w:ascii="Times New Roman" w:hAnsi="Times New Roman" w:cs="Times New Roman"/>
          <w:lang w:val="en-GB"/>
        </w:rPr>
        <w:t xml:space="preserve"> less attractive</w:t>
      </w:r>
      <w:r w:rsidR="001221A5" w:rsidRPr="009D6560">
        <w:rPr>
          <w:rFonts w:ascii="Times New Roman" w:hAnsi="Times New Roman" w:cs="Times New Roman"/>
          <w:lang w:val="en-GB"/>
        </w:rPr>
        <w:t xml:space="preserve">. The Department considers that this pool is probably </w:t>
      </w:r>
      <w:r w:rsidR="00406D62">
        <w:rPr>
          <w:rFonts w:ascii="Times New Roman" w:hAnsi="Times New Roman" w:cs="Times New Roman"/>
          <w:lang w:val="en-GB"/>
        </w:rPr>
        <w:t>larger</w:t>
      </w:r>
      <w:r w:rsidR="001221A5" w:rsidRPr="009D6560">
        <w:rPr>
          <w:rFonts w:ascii="Times New Roman" w:hAnsi="Times New Roman" w:cs="Times New Roman"/>
          <w:lang w:val="en-GB"/>
        </w:rPr>
        <w:t xml:space="preserve"> than </w:t>
      </w:r>
      <w:r w:rsidR="00D230DA" w:rsidRPr="009D6560">
        <w:rPr>
          <w:rFonts w:ascii="Times New Roman" w:hAnsi="Times New Roman" w:cs="Times New Roman"/>
          <w:lang w:val="en-GB"/>
        </w:rPr>
        <w:t xml:space="preserve">the </w:t>
      </w:r>
      <w:r w:rsidR="009D6560">
        <w:rPr>
          <w:rFonts w:ascii="Times New Roman" w:hAnsi="Times New Roman" w:cs="Times New Roman"/>
          <w:lang w:val="en-GB"/>
        </w:rPr>
        <w:t xml:space="preserve">pool of </w:t>
      </w:r>
      <w:r w:rsidR="001221A5" w:rsidRPr="009D6560">
        <w:rPr>
          <w:rFonts w:ascii="Times New Roman" w:hAnsi="Times New Roman" w:cs="Times New Roman"/>
          <w:lang w:val="en-GB"/>
        </w:rPr>
        <w:t>prospective students from the wider (Middle East) region</w:t>
      </w:r>
      <w:r w:rsidR="009D6560">
        <w:rPr>
          <w:rFonts w:ascii="Times New Roman" w:hAnsi="Times New Roman" w:cs="Times New Roman"/>
          <w:lang w:val="en-GB"/>
        </w:rPr>
        <w:t xml:space="preserve"> who have a large number of options</w:t>
      </w:r>
      <w:r w:rsidR="001221A5" w:rsidRPr="009D6560">
        <w:rPr>
          <w:rFonts w:ascii="Times New Roman" w:hAnsi="Times New Roman" w:cs="Times New Roman"/>
          <w:lang w:val="en-GB"/>
        </w:rPr>
        <w:t>, especially since t</w:t>
      </w:r>
      <w:r w:rsidRPr="009D6560">
        <w:rPr>
          <w:rFonts w:ascii="Times New Roman" w:hAnsi="Times New Roman" w:cs="Times New Roman"/>
          <w:lang w:val="en-GB"/>
        </w:rPr>
        <w:t xml:space="preserve">he focus of the </w:t>
      </w:r>
      <w:r w:rsidR="00406D62">
        <w:rPr>
          <w:rFonts w:ascii="Times New Roman" w:hAnsi="Times New Roman" w:cs="Times New Roman"/>
          <w:lang w:val="en-GB"/>
        </w:rPr>
        <w:t xml:space="preserve">Department’s </w:t>
      </w:r>
      <w:r w:rsidRPr="009D6560">
        <w:rPr>
          <w:rFonts w:ascii="Times New Roman" w:hAnsi="Times New Roman" w:cs="Times New Roman"/>
          <w:lang w:val="en-GB"/>
        </w:rPr>
        <w:t>LLM is on EU law (two of the three</w:t>
      </w:r>
      <w:r w:rsidR="001221A5" w:rsidRPr="009D6560">
        <w:rPr>
          <w:rFonts w:ascii="Times New Roman" w:hAnsi="Times New Roman" w:cs="Times New Roman"/>
          <w:lang w:val="en-GB"/>
        </w:rPr>
        <w:t xml:space="preserve"> streams and part of the third)</w:t>
      </w:r>
      <w:r w:rsidRPr="009D6560">
        <w:rPr>
          <w:rFonts w:ascii="Times New Roman" w:hAnsi="Times New Roman" w:cs="Times New Roman"/>
          <w:lang w:val="en-GB"/>
        </w:rPr>
        <w:t>.</w:t>
      </w:r>
      <w:r w:rsidR="00D230DA" w:rsidRPr="009D6560">
        <w:rPr>
          <w:rFonts w:ascii="Times New Roman" w:hAnsi="Times New Roman" w:cs="Times New Roman"/>
          <w:lang w:val="en-GB"/>
        </w:rPr>
        <w:t xml:space="preserve"> </w:t>
      </w:r>
      <w:r w:rsidR="009D6560">
        <w:rPr>
          <w:rFonts w:ascii="Times New Roman" w:hAnsi="Times New Roman" w:cs="Times New Roman"/>
          <w:lang w:val="en-GB"/>
        </w:rPr>
        <w:t>Building on the experience of the current LLM, t</w:t>
      </w:r>
      <w:r w:rsidR="00D230DA" w:rsidRPr="009D6560">
        <w:rPr>
          <w:rFonts w:ascii="Times New Roman" w:hAnsi="Times New Roman" w:cs="Times New Roman"/>
          <w:lang w:val="en-GB"/>
        </w:rPr>
        <w:t xml:space="preserve">he Department does intend </w:t>
      </w:r>
      <w:r w:rsidR="009D6560">
        <w:rPr>
          <w:rFonts w:ascii="Times New Roman" w:hAnsi="Times New Roman" w:cs="Times New Roman"/>
          <w:lang w:val="en-GB"/>
        </w:rPr>
        <w:t>to offer an LLM in English in the mid-term once more colleagues are hired (the University has allocated four new positions to the Department for 2018 and 2019) as well as a second member of administrative staff</w:t>
      </w:r>
      <w:r w:rsidR="008B4E50">
        <w:rPr>
          <w:rFonts w:ascii="Times New Roman" w:hAnsi="Times New Roman" w:cs="Times New Roman"/>
          <w:lang w:val="en-GB"/>
        </w:rPr>
        <w:t>. The aim is to offer joint Master programmes with other Departments of the University (Department of Political Science, Department of Economics etc).</w:t>
      </w:r>
    </w:p>
    <w:p w14:paraId="28D84E85" w14:textId="77777777" w:rsidR="007A0022" w:rsidRPr="007A0022" w:rsidRDefault="007A0022" w:rsidP="00936E9C">
      <w:pPr>
        <w:spacing w:before="120" w:after="120" w:line="360" w:lineRule="auto"/>
        <w:jc w:val="both"/>
        <w:rPr>
          <w:rFonts w:ascii="Times New Roman" w:hAnsi="Times New Roman" w:cs="Times New Roman"/>
          <w:i/>
          <w:u w:val="single"/>
        </w:rPr>
      </w:pPr>
    </w:p>
    <w:p w14:paraId="3A3AD191" w14:textId="2ADEBC3E" w:rsidR="00AB1F07" w:rsidRDefault="00AB1F07" w:rsidP="00936E9C">
      <w:pPr>
        <w:spacing w:before="120" w:after="120" w:line="360" w:lineRule="auto"/>
        <w:jc w:val="both"/>
        <w:rPr>
          <w:rFonts w:ascii="Times New Roman" w:hAnsi="Times New Roman" w:cs="Times New Roman"/>
          <w:i/>
          <w:u w:val="single"/>
          <w:lang w:val="en-GB"/>
        </w:rPr>
      </w:pPr>
      <w:r>
        <w:rPr>
          <w:rFonts w:ascii="Times New Roman" w:hAnsi="Times New Roman" w:cs="Times New Roman"/>
          <w:i/>
          <w:u w:val="single"/>
          <w:lang w:val="en-GB"/>
        </w:rPr>
        <w:t>1.2 Teaching</w:t>
      </w:r>
    </w:p>
    <w:p w14:paraId="46AD1F99" w14:textId="12090093" w:rsidR="00AB1F07" w:rsidRPr="00D84744" w:rsidRDefault="00E246E1" w:rsidP="00AB1F07">
      <w:pPr>
        <w:spacing w:before="120" w:after="120" w:line="360" w:lineRule="auto"/>
        <w:jc w:val="both"/>
        <w:rPr>
          <w:rFonts w:ascii="Times New Roman" w:hAnsi="Times New Roman" w:cs="Times New Roman"/>
          <w:i/>
          <w:color w:val="2F5496" w:themeColor="accent1" w:themeShade="BF"/>
          <w:lang w:val="en-GB"/>
        </w:rPr>
      </w:pPr>
      <w:r w:rsidRPr="00D84744">
        <w:rPr>
          <w:rFonts w:ascii="Times New Roman" w:hAnsi="Times New Roman" w:cs="Times New Roman"/>
          <w:i/>
          <w:color w:val="2F5496" w:themeColor="accent1" w:themeShade="BF"/>
          <w:lang w:val="en-GB"/>
        </w:rPr>
        <w:t xml:space="preserve">(Point 1.2.3) </w:t>
      </w:r>
      <w:r w:rsidR="00AB1F07" w:rsidRPr="00D84744">
        <w:rPr>
          <w:rFonts w:ascii="Times New Roman" w:hAnsi="Times New Roman" w:cs="Times New Roman"/>
          <w:i/>
          <w:color w:val="2F5496" w:themeColor="accent1" w:themeShade="BF"/>
          <w:lang w:val="en-GB"/>
        </w:rPr>
        <w:t xml:space="preserve">There is currently no provision for any formative assessment. </w:t>
      </w:r>
    </w:p>
    <w:p w14:paraId="43491EEC" w14:textId="16061AE4" w:rsidR="0013330C" w:rsidRPr="0013330C" w:rsidRDefault="0013330C" w:rsidP="00AB1F07">
      <w:pPr>
        <w:spacing w:before="120" w:after="120" w:line="360" w:lineRule="auto"/>
        <w:jc w:val="both"/>
        <w:rPr>
          <w:rFonts w:ascii="Times New Roman" w:hAnsi="Times New Roman" w:cs="Times New Roman"/>
        </w:rPr>
      </w:pPr>
      <w:r>
        <w:rPr>
          <w:rFonts w:ascii="Times New Roman" w:hAnsi="Times New Roman" w:cs="Times New Roman"/>
        </w:rPr>
        <w:t xml:space="preserve">The University regulations do not provide for any formative assessment. </w:t>
      </w:r>
      <w:r w:rsidR="007B627D">
        <w:rPr>
          <w:rFonts w:ascii="Times New Roman" w:hAnsi="Times New Roman" w:cs="Times New Roman"/>
        </w:rPr>
        <w:t>Any formative assessment that is</w:t>
      </w:r>
      <w:r w:rsidR="00442184">
        <w:rPr>
          <w:rFonts w:ascii="Times New Roman" w:hAnsi="Times New Roman" w:cs="Times New Roman"/>
        </w:rPr>
        <w:t xml:space="preserve"> being made compulsory needs to form part of the formal assessment, according to the applicable regulations.</w:t>
      </w:r>
      <w:r w:rsidR="007B627D">
        <w:rPr>
          <w:rFonts w:ascii="Times New Roman" w:hAnsi="Times New Roman" w:cs="Times New Roman"/>
        </w:rPr>
        <w:t xml:space="preserve"> </w:t>
      </w:r>
      <w:r>
        <w:rPr>
          <w:rFonts w:ascii="Times New Roman" w:hAnsi="Times New Roman" w:cs="Times New Roman"/>
        </w:rPr>
        <w:t>Additionally, owing to resource restraints</w:t>
      </w:r>
      <w:r w:rsidR="00172DE8">
        <w:rPr>
          <w:rFonts w:ascii="Times New Roman" w:hAnsi="Times New Roman" w:cs="Times New Roman"/>
        </w:rPr>
        <w:t>,</w:t>
      </w:r>
      <w:r>
        <w:rPr>
          <w:rFonts w:ascii="Times New Roman" w:hAnsi="Times New Roman" w:cs="Times New Roman"/>
        </w:rPr>
        <w:t xml:space="preserve"> the Department cannot offer tutorials at the time. The Department will consider introducing both tutorials and formative assessment as soon as there is a considerable increase in the academic staff including in teaching assistants, which are also currently lacking.</w:t>
      </w:r>
      <w:r w:rsidR="001A58DB">
        <w:rPr>
          <w:rFonts w:ascii="Times New Roman" w:hAnsi="Times New Roman" w:cs="Times New Roman"/>
        </w:rPr>
        <w:t xml:space="preserve"> Moreover, the objective of offering to both the student and the convener the opportunity to reflect on the learning process and the assessment is met by requiring at least two types of assessment taking place at different times (eg. mid-term and final, with the latter not weighing less than 60%). </w:t>
      </w:r>
    </w:p>
    <w:p w14:paraId="01774CB9" w14:textId="77777777" w:rsidR="0050085D" w:rsidRDefault="0050085D" w:rsidP="00AB1F07">
      <w:pPr>
        <w:spacing w:before="120" w:after="120" w:line="360" w:lineRule="auto"/>
        <w:jc w:val="both"/>
        <w:rPr>
          <w:rFonts w:ascii="Times New Roman" w:hAnsi="Times New Roman" w:cs="Times New Roman"/>
          <w:lang w:val="en-GB"/>
        </w:rPr>
      </w:pPr>
    </w:p>
    <w:p w14:paraId="275AC24D" w14:textId="2390C0AE" w:rsidR="0068280B" w:rsidRDefault="00E246E1" w:rsidP="00936E9C">
      <w:pPr>
        <w:spacing w:before="120" w:after="120" w:line="360" w:lineRule="auto"/>
        <w:jc w:val="both"/>
        <w:rPr>
          <w:rFonts w:ascii="Times New Roman" w:hAnsi="Times New Roman" w:cs="Times New Roman"/>
          <w:i/>
          <w:color w:val="2F5496" w:themeColor="accent1" w:themeShade="BF"/>
          <w:lang w:val="en-GB"/>
        </w:rPr>
      </w:pPr>
      <w:r w:rsidRPr="00406D62">
        <w:rPr>
          <w:rFonts w:ascii="Times New Roman" w:hAnsi="Times New Roman" w:cs="Times New Roman"/>
          <w:i/>
          <w:color w:val="2F5496" w:themeColor="accent1" w:themeShade="BF"/>
          <w:lang w:val="en-GB"/>
        </w:rPr>
        <w:t xml:space="preserve">(Point 1.2.4) </w:t>
      </w:r>
      <w:r w:rsidR="00AB1F07" w:rsidRPr="00406D62">
        <w:rPr>
          <w:rFonts w:ascii="Times New Roman" w:hAnsi="Times New Roman" w:cs="Times New Roman"/>
          <w:i/>
          <w:color w:val="2F5496" w:themeColor="accent1" w:themeShade="BF"/>
          <w:lang w:val="en-GB"/>
        </w:rPr>
        <w:t>It would be good practice to have standardized length in the coursework. The Committee heard the Department's argument about allowing a range of lengths, but it was not convinced that this is pedagogically useful.</w:t>
      </w:r>
    </w:p>
    <w:p w14:paraId="4771CF4C" w14:textId="7DF1260E" w:rsidR="00406D62" w:rsidRPr="00406D62" w:rsidRDefault="00406D62" w:rsidP="00936E9C">
      <w:pPr>
        <w:spacing w:before="120" w:after="120" w:line="360" w:lineRule="auto"/>
        <w:jc w:val="both"/>
        <w:rPr>
          <w:rFonts w:ascii="Times New Roman" w:hAnsi="Times New Roman" w:cs="Times New Roman"/>
        </w:rPr>
      </w:pPr>
      <w:r w:rsidRPr="00406D62">
        <w:rPr>
          <w:rFonts w:ascii="Times New Roman" w:hAnsi="Times New Roman" w:cs="Times New Roman"/>
        </w:rPr>
        <w:t xml:space="preserve">The </w:t>
      </w:r>
      <w:r>
        <w:rPr>
          <w:rFonts w:ascii="Times New Roman" w:hAnsi="Times New Roman" w:cs="Times New Roman"/>
        </w:rPr>
        <w:t>Department has addressed this concern by introducing a word limits policy</w:t>
      </w:r>
      <w:r w:rsidR="00F20972">
        <w:rPr>
          <w:rFonts w:ascii="Times New Roman" w:hAnsi="Times New Roman" w:cs="Times New Roman"/>
        </w:rPr>
        <w:t xml:space="preserve"> (see point 1.1.3.4)</w:t>
      </w:r>
    </w:p>
    <w:p w14:paraId="033C9D79" w14:textId="77777777" w:rsidR="00406D62" w:rsidRDefault="00406D62" w:rsidP="00AB1F07">
      <w:pPr>
        <w:spacing w:before="120" w:after="120" w:line="360" w:lineRule="auto"/>
        <w:jc w:val="both"/>
        <w:rPr>
          <w:rFonts w:ascii="Times New Roman" w:hAnsi="Times New Roman" w:cs="Times New Roman"/>
          <w:i/>
          <w:color w:val="2F5496" w:themeColor="accent1" w:themeShade="BF"/>
          <w:lang w:val="en-GB"/>
        </w:rPr>
      </w:pPr>
    </w:p>
    <w:p w14:paraId="48C958B0" w14:textId="20A9D459" w:rsidR="00AB1F07" w:rsidRPr="00D84744" w:rsidRDefault="00E246E1" w:rsidP="00AB1F07">
      <w:pPr>
        <w:spacing w:before="120" w:after="120" w:line="360" w:lineRule="auto"/>
        <w:jc w:val="both"/>
        <w:rPr>
          <w:rFonts w:ascii="Times New Roman" w:hAnsi="Times New Roman" w:cs="Times New Roman"/>
          <w:lang w:val="en-GB"/>
        </w:rPr>
      </w:pPr>
      <w:r w:rsidRPr="00D84744">
        <w:rPr>
          <w:rFonts w:ascii="Times New Roman" w:hAnsi="Times New Roman" w:cs="Times New Roman"/>
          <w:i/>
          <w:color w:val="2F5496" w:themeColor="accent1" w:themeShade="BF"/>
          <w:lang w:val="en-GB"/>
        </w:rPr>
        <w:t>(Point 1.2.5)</w:t>
      </w:r>
      <w:r w:rsidRPr="00D84744">
        <w:rPr>
          <w:rFonts w:ascii="Times New Roman" w:hAnsi="Times New Roman" w:cs="Times New Roman"/>
          <w:lang w:val="en-GB"/>
        </w:rPr>
        <w:t xml:space="preserve"> </w:t>
      </w:r>
      <w:r w:rsidR="00AB1F07" w:rsidRPr="00D84744">
        <w:rPr>
          <w:rFonts w:ascii="Times New Roman" w:hAnsi="Times New Roman" w:cs="Times New Roman"/>
          <w:i/>
          <w:color w:val="2F5496" w:themeColor="accent1" w:themeShade="BF"/>
          <w:lang w:val="en-GB"/>
        </w:rPr>
        <w:t>We encourage the Department to adopt practices that allow for active student participation, e.g. in-class presentations, mooting.</w:t>
      </w:r>
    </w:p>
    <w:p w14:paraId="1B761806" w14:textId="745560B1" w:rsidR="00FE37DF" w:rsidRPr="00A40805" w:rsidRDefault="00A40805" w:rsidP="00936E9C">
      <w:pPr>
        <w:spacing w:before="120" w:after="120" w:line="360" w:lineRule="auto"/>
        <w:jc w:val="both"/>
        <w:rPr>
          <w:rFonts w:ascii="Times New Roman" w:hAnsi="Times New Roman" w:cs="Times New Roman"/>
        </w:rPr>
      </w:pPr>
      <w:r w:rsidRPr="00A40805">
        <w:rPr>
          <w:rFonts w:ascii="Times New Roman" w:hAnsi="Times New Roman" w:cs="Times New Roman"/>
        </w:rPr>
        <w:t>Mooting is not applicab</w:t>
      </w:r>
      <w:r w:rsidR="00FE37DF" w:rsidRPr="00A40805">
        <w:rPr>
          <w:rFonts w:ascii="Times New Roman" w:hAnsi="Times New Roman" w:cs="Times New Roman"/>
        </w:rPr>
        <w:t>le at the LLM level.</w:t>
      </w:r>
      <w:r w:rsidRPr="00A40805">
        <w:rPr>
          <w:rFonts w:ascii="Times New Roman" w:hAnsi="Times New Roman" w:cs="Times New Roman"/>
        </w:rPr>
        <w:t xml:space="preserve"> When it comes to other means of active student participation, in addition to applying the Socratic method, there </w:t>
      </w:r>
      <w:r w:rsidR="00F20972">
        <w:rPr>
          <w:rFonts w:ascii="Times New Roman" w:hAnsi="Times New Roman" w:cs="Times New Roman"/>
        </w:rPr>
        <w:t>will be</w:t>
      </w:r>
      <w:r w:rsidRPr="00A40805">
        <w:rPr>
          <w:rFonts w:ascii="Times New Roman" w:hAnsi="Times New Roman" w:cs="Times New Roman"/>
        </w:rPr>
        <w:t xml:space="preserve"> in-class presentations of reaction papers, case notes or research papers in almost all modules.</w:t>
      </w:r>
    </w:p>
    <w:p w14:paraId="207E8E6D" w14:textId="77777777" w:rsidR="00A40805" w:rsidRDefault="00A40805" w:rsidP="0013085C">
      <w:pPr>
        <w:spacing w:before="120" w:after="120" w:line="360" w:lineRule="auto"/>
        <w:jc w:val="both"/>
        <w:rPr>
          <w:rFonts w:ascii="Times New Roman" w:hAnsi="Times New Roman" w:cs="Times New Roman"/>
          <w:i/>
          <w:u w:val="single"/>
          <w:lang w:val="en-GB"/>
        </w:rPr>
      </w:pPr>
    </w:p>
    <w:p w14:paraId="3A9C63C6" w14:textId="322AAC90" w:rsidR="0013085C" w:rsidRPr="00D84744" w:rsidRDefault="00E246E1" w:rsidP="0013085C">
      <w:pPr>
        <w:spacing w:before="120" w:after="120" w:line="360" w:lineRule="auto"/>
        <w:jc w:val="both"/>
        <w:rPr>
          <w:rFonts w:ascii="Times New Roman" w:hAnsi="Times New Roman" w:cs="Times New Roman"/>
          <w:i/>
          <w:color w:val="2F5496" w:themeColor="accent1" w:themeShade="BF"/>
          <w:lang w:val="en-GB"/>
        </w:rPr>
      </w:pPr>
      <w:r w:rsidRPr="00D84744">
        <w:rPr>
          <w:rFonts w:ascii="Times New Roman" w:hAnsi="Times New Roman" w:cs="Times New Roman"/>
          <w:i/>
          <w:color w:val="2F5496" w:themeColor="accent1" w:themeShade="BF"/>
          <w:lang w:val="en-GB"/>
        </w:rPr>
        <w:t xml:space="preserve">(Point 1.2.6) </w:t>
      </w:r>
      <w:r w:rsidR="0013085C" w:rsidRPr="00D84744">
        <w:rPr>
          <w:rFonts w:ascii="Times New Roman" w:hAnsi="Times New Roman" w:cs="Times New Roman"/>
          <w:i/>
          <w:color w:val="2F5496" w:themeColor="accent1" w:themeShade="BF"/>
          <w:lang w:val="en-GB"/>
        </w:rPr>
        <w:t>We encourage the use of the discussion forum function on the blackboard platform.</w:t>
      </w:r>
    </w:p>
    <w:p w14:paraId="34F2DBF4" w14:textId="72412770" w:rsidR="0013085C" w:rsidRPr="00A40805" w:rsidRDefault="00A40805" w:rsidP="0013085C">
      <w:pPr>
        <w:spacing w:before="120" w:after="120" w:line="360" w:lineRule="auto"/>
        <w:jc w:val="both"/>
        <w:rPr>
          <w:rFonts w:ascii="Times New Roman" w:hAnsi="Times New Roman" w:cs="Times New Roman"/>
        </w:rPr>
      </w:pPr>
      <w:r>
        <w:rPr>
          <w:rFonts w:ascii="Times New Roman" w:hAnsi="Times New Roman" w:cs="Times New Roman"/>
        </w:rPr>
        <w:t>The Committee’s recommendation was brought to the attention of a</w:t>
      </w:r>
      <w:r w:rsidR="00C32630" w:rsidRPr="00A40805">
        <w:rPr>
          <w:rFonts w:ascii="Times New Roman" w:hAnsi="Times New Roman" w:cs="Times New Roman"/>
        </w:rPr>
        <w:t xml:space="preserve">ll members </w:t>
      </w:r>
      <w:r>
        <w:rPr>
          <w:rFonts w:ascii="Times New Roman" w:hAnsi="Times New Roman" w:cs="Times New Roman"/>
        </w:rPr>
        <w:t xml:space="preserve">of academic staff of the Department who </w:t>
      </w:r>
      <w:r w:rsidR="00C32630" w:rsidRPr="00A40805">
        <w:rPr>
          <w:rFonts w:ascii="Times New Roman" w:hAnsi="Times New Roman" w:cs="Times New Roman"/>
        </w:rPr>
        <w:t>are committing to making good use</w:t>
      </w:r>
      <w:r>
        <w:rPr>
          <w:rFonts w:ascii="Times New Roman" w:hAnsi="Times New Roman" w:cs="Times New Roman"/>
        </w:rPr>
        <w:t xml:space="preserve"> of the function.</w:t>
      </w:r>
    </w:p>
    <w:p w14:paraId="1AD3C0D5" w14:textId="77777777" w:rsidR="007921CE" w:rsidRPr="008158E0" w:rsidRDefault="007921CE" w:rsidP="007C76AE">
      <w:pPr>
        <w:spacing w:before="120" w:after="120" w:line="360" w:lineRule="auto"/>
        <w:rPr>
          <w:rFonts w:ascii="Times New Roman" w:hAnsi="Times New Roman" w:cs="Times New Roman"/>
        </w:rPr>
      </w:pPr>
    </w:p>
    <w:p w14:paraId="48995E1B" w14:textId="77777777" w:rsidR="007921CE" w:rsidRDefault="007921CE" w:rsidP="007C76AE">
      <w:pPr>
        <w:pStyle w:val="ListParagraph"/>
        <w:numPr>
          <w:ilvl w:val="0"/>
          <w:numId w:val="2"/>
        </w:numPr>
        <w:spacing w:before="120" w:after="120" w:line="360" w:lineRule="auto"/>
        <w:ind w:left="284" w:hanging="284"/>
        <w:rPr>
          <w:rFonts w:ascii="Times New Roman" w:hAnsi="Times New Roman" w:cs="Times New Roman"/>
          <w:i/>
          <w:u w:val="single"/>
        </w:rPr>
      </w:pPr>
      <w:r w:rsidRPr="006F02B6">
        <w:rPr>
          <w:rFonts w:ascii="Times New Roman" w:hAnsi="Times New Roman" w:cs="Times New Roman"/>
          <w:i/>
          <w:u w:val="single"/>
          <w:lang w:val="en-GB"/>
        </w:rPr>
        <w:t>Programme</w:t>
      </w:r>
      <w:r w:rsidRPr="006F02B6">
        <w:rPr>
          <w:rFonts w:ascii="Times New Roman" w:hAnsi="Times New Roman" w:cs="Times New Roman"/>
          <w:i/>
          <w:u w:val="single"/>
        </w:rPr>
        <w:t xml:space="preserve"> of Study and Higher Education Qualifications</w:t>
      </w:r>
    </w:p>
    <w:p w14:paraId="753B95C7" w14:textId="35AE8A19" w:rsidR="003F09C8" w:rsidRDefault="003F09C8" w:rsidP="003F09C8">
      <w:pPr>
        <w:spacing w:before="120" w:after="120" w:line="360" w:lineRule="auto"/>
        <w:rPr>
          <w:rFonts w:ascii="Times New Roman" w:hAnsi="Times New Roman" w:cs="Times New Roman"/>
          <w:i/>
          <w:u w:val="single"/>
        </w:rPr>
      </w:pPr>
      <w:r>
        <w:rPr>
          <w:rFonts w:ascii="Times New Roman" w:hAnsi="Times New Roman" w:cs="Times New Roman"/>
          <w:i/>
          <w:u w:val="single"/>
        </w:rPr>
        <w:t>2.1 Purpose and Objectives and learning outcomes of the Program of Study</w:t>
      </w:r>
    </w:p>
    <w:p w14:paraId="562E3966" w14:textId="5ABB527F" w:rsidR="00A15F87" w:rsidRPr="00D84744" w:rsidRDefault="00E246E1" w:rsidP="00A15F87">
      <w:pPr>
        <w:spacing w:before="120" w:after="120" w:line="360" w:lineRule="auto"/>
        <w:jc w:val="both"/>
        <w:rPr>
          <w:rFonts w:ascii="Times New Roman" w:hAnsi="Times New Roman" w:cs="Times New Roman"/>
          <w:i/>
          <w:color w:val="2F5496" w:themeColor="accent1" w:themeShade="BF"/>
          <w:lang w:val="en-GB"/>
        </w:rPr>
      </w:pPr>
      <w:r w:rsidRPr="00D84744">
        <w:rPr>
          <w:rFonts w:ascii="Times New Roman" w:hAnsi="Times New Roman" w:cs="Times New Roman"/>
          <w:i/>
          <w:color w:val="2F5496" w:themeColor="accent1" w:themeShade="BF"/>
          <w:lang w:val="en-GB"/>
        </w:rPr>
        <w:t xml:space="preserve">(Point 2.1.4) </w:t>
      </w:r>
      <w:r w:rsidR="00A15F87" w:rsidRPr="00D84744">
        <w:rPr>
          <w:rFonts w:ascii="Times New Roman" w:hAnsi="Times New Roman" w:cs="Times New Roman"/>
          <w:i/>
          <w:color w:val="2F5496" w:themeColor="accent1" w:themeShade="BF"/>
          <w:lang w:val="en-GB"/>
        </w:rPr>
        <w:t>The arrangements concerning the assessment of written work need to be clearly set out and standardized. In particular, students need to know the length of each essay component, which ought to be consistent across courses. In addition, we would strongly encourage the Department to consider making provision for second-marking and external oversight of exam papers and exam marking for quality assurance purposes. We understand that this process is not widely used in the University, but we feel that it reflects best international practice.</w:t>
      </w:r>
    </w:p>
    <w:p w14:paraId="09BD7FA7" w14:textId="4AB53B3E" w:rsidR="00A15F87" w:rsidRDefault="00E67E6E" w:rsidP="003F09C8">
      <w:pPr>
        <w:spacing w:before="120" w:after="120" w:line="360" w:lineRule="auto"/>
        <w:rPr>
          <w:rFonts w:ascii="Times New Roman" w:hAnsi="Times New Roman" w:cs="Times New Roman"/>
        </w:rPr>
      </w:pPr>
      <w:r>
        <w:rPr>
          <w:rFonts w:ascii="Times New Roman" w:hAnsi="Times New Roman" w:cs="Times New Roman"/>
        </w:rPr>
        <w:t xml:space="preserve">With respect to </w:t>
      </w:r>
      <w:r w:rsidR="00A40805">
        <w:rPr>
          <w:rFonts w:ascii="Times New Roman" w:hAnsi="Times New Roman" w:cs="Times New Roman"/>
        </w:rPr>
        <w:t>second-marking and external oversight, see above (point 1.1.3.5)</w:t>
      </w:r>
      <w:r w:rsidR="00C631D9">
        <w:rPr>
          <w:rFonts w:ascii="Times New Roman" w:hAnsi="Times New Roman" w:cs="Times New Roman"/>
        </w:rPr>
        <w:t>.</w:t>
      </w:r>
    </w:p>
    <w:p w14:paraId="4892DE93" w14:textId="63DDAD67" w:rsidR="00A40805" w:rsidRDefault="00E67E6E" w:rsidP="003F09C8">
      <w:pPr>
        <w:spacing w:before="120" w:after="120" w:line="360" w:lineRule="auto"/>
        <w:rPr>
          <w:rFonts w:ascii="Times New Roman" w:hAnsi="Times New Roman" w:cs="Times New Roman"/>
          <w:lang w:val="en-GB"/>
        </w:rPr>
      </w:pPr>
      <w:r>
        <w:rPr>
          <w:rFonts w:ascii="Times New Roman" w:hAnsi="Times New Roman" w:cs="Times New Roman"/>
        </w:rPr>
        <w:t xml:space="preserve">With respect to </w:t>
      </w:r>
      <w:r w:rsidR="00A40805" w:rsidRPr="00EC7D3A">
        <w:rPr>
          <w:rFonts w:ascii="Times New Roman" w:hAnsi="Times New Roman" w:cs="Times New Roman"/>
          <w:lang w:val="en-GB"/>
        </w:rPr>
        <w:t>standardi</w:t>
      </w:r>
      <w:r w:rsidR="00C631D9">
        <w:rPr>
          <w:rFonts w:ascii="Times New Roman" w:hAnsi="Times New Roman" w:cs="Times New Roman"/>
          <w:lang w:val="en-GB"/>
        </w:rPr>
        <w:t>zation of coursework assessment</w:t>
      </w:r>
      <w:r>
        <w:rPr>
          <w:rFonts w:ascii="Times New Roman" w:hAnsi="Times New Roman" w:cs="Times New Roman"/>
          <w:lang w:val="en-GB"/>
        </w:rPr>
        <w:t>,</w:t>
      </w:r>
      <w:r w:rsidR="00C631D9">
        <w:rPr>
          <w:rFonts w:ascii="Times New Roman" w:hAnsi="Times New Roman" w:cs="Times New Roman"/>
          <w:lang w:val="en-GB"/>
        </w:rPr>
        <w:t xml:space="preserve"> see above (point 1.1.3.4).</w:t>
      </w:r>
    </w:p>
    <w:p w14:paraId="4970EE0E" w14:textId="77777777" w:rsidR="00C631D9" w:rsidRPr="00E67E6E" w:rsidRDefault="00C631D9" w:rsidP="003F09C8">
      <w:pPr>
        <w:spacing w:before="120" w:after="120" w:line="360" w:lineRule="auto"/>
        <w:rPr>
          <w:rFonts w:ascii="Times New Roman" w:hAnsi="Times New Roman" w:cs="Times New Roman"/>
        </w:rPr>
      </w:pPr>
    </w:p>
    <w:p w14:paraId="53BA2998" w14:textId="4A52251B" w:rsidR="00A15F87" w:rsidRDefault="00A15F87" w:rsidP="003F09C8">
      <w:pPr>
        <w:spacing w:before="120" w:after="120" w:line="360" w:lineRule="auto"/>
        <w:rPr>
          <w:rFonts w:ascii="Times New Roman" w:hAnsi="Times New Roman" w:cs="Times New Roman"/>
          <w:i/>
          <w:u w:val="single"/>
        </w:rPr>
      </w:pPr>
      <w:r>
        <w:rPr>
          <w:rFonts w:ascii="Times New Roman" w:hAnsi="Times New Roman" w:cs="Times New Roman"/>
          <w:i/>
          <w:u w:val="single"/>
        </w:rPr>
        <w:t>2.2 Structure and Content of the Program of Study</w:t>
      </w:r>
    </w:p>
    <w:p w14:paraId="70BDDB5E" w14:textId="26822D3D" w:rsidR="00A15F87" w:rsidRPr="00D84744" w:rsidRDefault="00E246E1" w:rsidP="00A15F87">
      <w:pPr>
        <w:spacing w:before="120" w:after="120" w:line="360" w:lineRule="auto"/>
        <w:jc w:val="both"/>
        <w:rPr>
          <w:rFonts w:ascii="Times New Roman" w:hAnsi="Times New Roman" w:cs="Times New Roman"/>
          <w:lang w:val="en-GB"/>
        </w:rPr>
      </w:pPr>
      <w:r w:rsidRPr="00D84744">
        <w:rPr>
          <w:rFonts w:ascii="Times New Roman" w:hAnsi="Times New Roman" w:cs="Times New Roman"/>
          <w:i/>
          <w:color w:val="2F5496" w:themeColor="accent1" w:themeShade="BF"/>
          <w:lang w:val="en-GB"/>
        </w:rPr>
        <w:t>(Point 2.2.6)</w:t>
      </w:r>
      <w:r w:rsidRPr="00D84744">
        <w:rPr>
          <w:rFonts w:ascii="Times New Roman" w:hAnsi="Times New Roman" w:cs="Times New Roman"/>
          <w:lang w:val="en-GB"/>
        </w:rPr>
        <w:t xml:space="preserve"> </w:t>
      </w:r>
      <w:r w:rsidR="00A15F87" w:rsidRPr="00D84744">
        <w:rPr>
          <w:rFonts w:ascii="Times New Roman" w:hAnsi="Times New Roman" w:cs="Times New Roman"/>
          <w:i/>
          <w:color w:val="2F5496" w:themeColor="accent1" w:themeShade="BF"/>
          <w:lang w:val="en-GB"/>
        </w:rPr>
        <w:t>The Committee has two concerns, that can be easily met:</w:t>
      </w:r>
    </w:p>
    <w:p w14:paraId="3E9592FE" w14:textId="77777777" w:rsidR="00A15F87" w:rsidRPr="00D84744" w:rsidRDefault="00A15F87" w:rsidP="00A15F87">
      <w:pPr>
        <w:spacing w:before="120" w:after="120" w:line="360" w:lineRule="auto"/>
        <w:jc w:val="both"/>
        <w:rPr>
          <w:rFonts w:ascii="Times New Roman" w:hAnsi="Times New Roman" w:cs="Times New Roman"/>
          <w:i/>
          <w:color w:val="2F5496" w:themeColor="accent1" w:themeShade="BF"/>
          <w:lang w:val="en-GB"/>
        </w:rPr>
      </w:pPr>
      <w:r w:rsidRPr="00D84744">
        <w:rPr>
          <w:rFonts w:ascii="Times New Roman" w:hAnsi="Times New Roman" w:cs="Times New Roman"/>
          <w:i/>
          <w:color w:val="2F5496" w:themeColor="accent1" w:themeShade="BF"/>
          <w:lang w:val="en-GB"/>
        </w:rPr>
        <w:t>With regard to NOM 500, the course outline (which was inadvertently omitted from the application) needs to specify in more detail: the number of supervision meetings, the kind of feedback students may expect following each supervision; the process of supervision; and the role and weighting of the oral presentation. In addition, the Committee feels strongly that the word limit should be much narrower than 20-25,000 words; that standard practice is to specify only an upper limit; and that, should the Department want to set a minimum too, any latitude in the range should be quite narrow, not more than 1-2,000 words.</w:t>
      </w:r>
    </w:p>
    <w:p w14:paraId="45453381" w14:textId="4C664ABC" w:rsidR="00E246E1" w:rsidRPr="00B81565" w:rsidRDefault="00E246E1" w:rsidP="00E246E1">
      <w:pPr>
        <w:spacing w:before="120" w:after="120" w:line="360" w:lineRule="auto"/>
        <w:jc w:val="both"/>
        <w:rPr>
          <w:rFonts w:ascii="Times New Roman" w:hAnsi="Times New Roman" w:cs="Times New Roman"/>
        </w:rPr>
      </w:pPr>
      <w:r w:rsidRPr="00B81565">
        <w:rPr>
          <w:rFonts w:ascii="Times New Roman" w:hAnsi="Times New Roman" w:cs="Times New Roman"/>
        </w:rPr>
        <w:t xml:space="preserve">The Department </w:t>
      </w:r>
      <w:r w:rsidR="00B81565" w:rsidRPr="00B81565">
        <w:rPr>
          <w:rFonts w:ascii="Times New Roman" w:hAnsi="Times New Roman" w:cs="Times New Roman"/>
        </w:rPr>
        <w:t xml:space="preserve">has endorsed the Committee’s recommendation and has set an upper limit of 18,000 words. </w:t>
      </w:r>
      <w:r w:rsidR="00B81565">
        <w:rPr>
          <w:rFonts w:ascii="Times New Roman" w:hAnsi="Times New Roman" w:cs="Times New Roman"/>
        </w:rPr>
        <w:t xml:space="preserve">It </w:t>
      </w:r>
      <w:r w:rsidRPr="00B81565">
        <w:rPr>
          <w:rFonts w:ascii="Times New Roman" w:hAnsi="Times New Roman" w:cs="Times New Roman"/>
        </w:rPr>
        <w:t xml:space="preserve">has </w:t>
      </w:r>
      <w:r w:rsidR="00B81565">
        <w:rPr>
          <w:rFonts w:ascii="Times New Roman" w:hAnsi="Times New Roman" w:cs="Times New Roman"/>
        </w:rPr>
        <w:t xml:space="preserve">also </w:t>
      </w:r>
      <w:r w:rsidRPr="00B81565">
        <w:rPr>
          <w:rFonts w:ascii="Times New Roman" w:hAnsi="Times New Roman" w:cs="Times New Roman"/>
        </w:rPr>
        <w:t>drafted rules on LLM theses</w:t>
      </w:r>
      <w:r w:rsidR="00B81565">
        <w:rPr>
          <w:rFonts w:ascii="Times New Roman" w:hAnsi="Times New Roman" w:cs="Times New Roman"/>
        </w:rPr>
        <w:t xml:space="preserve"> (addressing all relevant concerns of the Committee)</w:t>
      </w:r>
      <w:r w:rsidRPr="00B81565">
        <w:rPr>
          <w:rFonts w:ascii="Times New Roman" w:hAnsi="Times New Roman" w:cs="Times New Roman"/>
        </w:rPr>
        <w:t xml:space="preserve">, which read in relevant part: </w:t>
      </w:r>
    </w:p>
    <w:p w14:paraId="207785C8" w14:textId="4E7A1A3C" w:rsidR="00E246E1" w:rsidRDefault="00E246E1" w:rsidP="00E246E1">
      <w:pPr>
        <w:spacing w:before="120" w:after="120" w:line="360" w:lineRule="auto"/>
        <w:jc w:val="both"/>
        <w:rPr>
          <w:rFonts w:ascii="Times New Roman" w:hAnsi="Times New Roman" w:cs="Times New Roman"/>
          <w:lang w:val="el-GR"/>
        </w:rPr>
      </w:pPr>
      <w:r>
        <w:rPr>
          <w:rFonts w:ascii="Times New Roman" w:hAnsi="Times New Roman" w:cs="Times New Roman"/>
          <w:lang w:val="el-GR"/>
        </w:rPr>
        <w:t>«</w:t>
      </w:r>
      <w:r w:rsidRPr="00E246E1">
        <w:rPr>
          <w:rFonts w:ascii="Times New Roman" w:hAnsi="Times New Roman" w:cs="Times New Roman"/>
          <w:lang w:val="el-GR"/>
        </w:rPr>
        <w:t>Κάθε φοιτητής οφείλει να έχει, με δική του πρωτοβουλία, τουλάχιστον δύο και όχι περισσότερες από τέσσερις καταγεγραμμένες συναντήσεις με το επιβλέπον μέλος ΔΕΠ κατά το τρίτο εξάμηνο. Με το πέρας κάθε συνάντησης, ο φοιτητής θα στέλνει εντός δύο ημερών με ηλεκτρονικό μήνυμα στο επιβλέπον μέλος ΔΕΠ ένα σύντομο πρακτικό της συνάντησης με τα θέματα που συζητήθηκαν και η/ο επιβλέπουσα/ων θα το εγκρίνει, αφού κάνει τις αλλαγές που κρίνει απαραίτητες</w:t>
      </w:r>
      <w:r>
        <w:rPr>
          <w:rFonts w:ascii="Times New Roman" w:hAnsi="Times New Roman" w:cs="Times New Roman"/>
          <w:lang w:val="el-GR"/>
        </w:rPr>
        <w:t>».</w:t>
      </w:r>
    </w:p>
    <w:p w14:paraId="615F235F" w14:textId="510DE688" w:rsidR="00E246E1" w:rsidRPr="00B81565" w:rsidRDefault="00B81565" w:rsidP="00B81565">
      <w:pPr>
        <w:spacing w:before="120" w:after="120" w:line="360" w:lineRule="auto"/>
        <w:jc w:val="both"/>
        <w:rPr>
          <w:rFonts w:ascii="Times New Roman" w:hAnsi="Times New Roman" w:cs="Times New Roman"/>
          <w:lang w:val="el-GR"/>
        </w:rPr>
      </w:pPr>
      <w:r w:rsidRPr="00B81565">
        <w:rPr>
          <w:rFonts w:ascii="Times New Roman" w:hAnsi="Times New Roman" w:cs="Times New Roman"/>
          <w:lang w:val="el-GR"/>
        </w:rPr>
        <w:t>«</w:t>
      </w:r>
      <w:r w:rsidR="00E246E1" w:rsidRPr="00B81565">
        <w:rPr>
          <w:rFonts w:ascii="Times New Roman" w:hAnsi="Times New Roman" w:cs="Times New Roman"/>
          <w:lang w:val="el-GR"/>
        </w:rPr>
        <w:t xml:space="preserve">Η προφορική παρουσίαση και η προφορική εξέταση αντιστοιχούν στο 30% του βαθμού. Το 70% του βαθμού αντιστοιχεί στο γραπτό κείμενο. Ο βαθμός για το γραπτό κείμενο τίθεται από την επιτροπή εξέτασης πριν την έναρξη της προφορικής διαδικασίας και γνωστοποιείται στον Πρόεδρο και τα μέλη της </w:t>
      </w:r>
      <w:r w:rsidR="0076269D">
        <w:rPr>
          <w:rFonts w:ascii="Times New Roman" w:hAnsi="Times New Roman" w:cs="Times New Roman"/>
          <w:lang w:val="el-GR"/>
        </w:rPr>
        <w:t>Επιτροπής Μεταπτυχιακών Σπουδών</w:t>
      </w:r>
      <w:r w:rsidRPr="00B81565">
        <w:rPr>
          <w:rFonts w:ascii="Times New Roman" w:hAnsi="Times New Roman" w:cs="Times New Roman"/>
          <w:lang w:val="el-GR"/>
        </w:rPr>
        <w:t>»</w:t>
      </w:r>
      <w:r w:rsidR="0076269D">
        <w:rPr>
          <w:rFonts w:ascii="Times New Roman" w:hAnsi="Times New Roman" w:cs="Times New Roman"/>
          <w:lang w:val="el-GR"/>
        </w:rPr>
        <w:t>.</w:t>
      </w:r>
    </w:p>
    <w:p w14:paraId="277D779D" w14:textId="0A6B55A6" w:rsidR="00B81565" w:rsidRPr="00086ED9" w:rsidRDefault="00B81565" w:rsidP="00B81565">
      <w:pPr>
        <w:spacing w:before="120" w:after="120" w:line="360" w:lineRule="auto"/>
        <w:jc w:val="both"/>
        <w:rPr>
          <w:rFonts w:ascii="Times New Roman" w:hAnsi="Times New Roman" w:cs="Times New Roman"/>
        </w:rPr>
      </w:pPr>
      <w:r w:rsidRPr="00086ED9">
        <w:rPr>
          <w:rFonts w:ascii="Times New Roman" w:hAnsi="Times New Roman" w:cs="Times New Roman"/>
        </w:rPr>
        <w:t>All this information and the rules on LLM theses are included in the LLM</w:t>
      </w:r>
      <w:r w:rsidR="00F20972">
        <w:rPr>
          <w:rFonts w:ascii="Times New Roman" w:hAnsi="Times New Roman" w:cs="Times New Roman"/>
        </w:rPr>
        <w:t xml:space="preserve"> student</w:t>
      </w:r>
      <w:r w:rsidRPr="00086ED9">
        <w:rPr>
          <w:rFonts w:ascii="Times New Roman" w:hAnsi="Times New Roman" w:cs="Times New Roman"/>
        </w:rPr>
        <w:t xml:space="preserve"> Handbook.</w:t>
      </w:r>
    </w:p>
    <w:p w14:paraId="6B0E52F3" w14:textId="77777777" w:rsidR="00E246E1" w:rsidRPr="00B81565" w:rsidRDefault="00E246E1" w:rsidP="00A15F87">
      <w:pPr>
        <w:spacing w:before="120" w:after="120" w:line="360" w:lineRule="auto"/>
        <w:jc w:val="both"/>
        <w:rPr>
          <w:rFonts w:ascii="Times New Roman" w:hAnsi="Times New Roman" w:cs="Times New Roman"/>
          <w:i/>
          <w:color w:val="2F5496" w:themeColor="accent1" w:themeShade="BF"/>
          <w:sz w:val="20"/>
          <w:szCs w:val="20"/>
        </w:rPr>
      </w:pPr>
    </w:p>
    <w:p w14:paraId="0B34FF35" w14:textId="12794846" w:rsidR="00A15F87" w:rsidRPr="00D84744" w:rsidRDefault="00AC697A" w:rsidP="00A15F87">
      <w:pPr>
        <w:spacing w:before="120" w:after="120" w:line="360" w:lineRule="auto"/>
        <w:jc w:val="both"/>
        <w:rPr>
          <w:rFonts w:ascii="Times New Roman" w:hAnsi="Times New Roman" w:cs="Times New Roman"/>
          <w:i/>
          <w:color w:val="2F5496" w:themeColor="accent1" w:themeShade="BF"/>
          <w:lang w:val="en-GB"/>
        </w:rPr>
      </w:pPr>
      <w:r w:rsidRPr="00D84744">
        <w:rPr>
          <w:rFonts w:ascii="Times New Roman" w:hAnsi="Times New Roman" w:cs="Times New Roman"/>
          <w:i/>
          <w:color w:val="2F5496" w:themeColor="accent1" w:themeShade="BF"/>
          <w:lang w:val="en-GB"/>
        </w:rPr>
        <w:t>(Point 2.2.6)</w:t>
      </w:r>
      <w:r w:rsidRPr="00D84744">
        <w:rPr>
          <w:rFonts w:ascii="Times New Roman" w:hAnsi="Times New Roman" w:cs="Times New Roman"/>
          <w:lang w:val="en-GB"/>
        </w:rPr>
        <w:t xml:space="preserve"> </w:t>
      </w:r>
      <w:r w:rsidR="00A15F87" w:rsidRPr="00D84744">
        <w:rPr>
          <w:rFonts w:ascii="Times New Roman" w:hAnsi="Times New Roman" w:cs="Times New Roman"/>
          <w:i/>
          <w:color w:val="2F5496" w:themeColor="accent1" w:themeShade="BF"/>
          <w:lang w:val="en-GB"/>
        </w:rPr>
        <w:t>The Committee understands the rationale behind the inclusion of Constitutional Principles as a compulsory course for both streams. However, we would invite the Department to consider the following: (a) including a more sustained focus on public international law &amp; human rights; (b) revising the title of the course to incorporate reference to global governance (or simplifying it to Foundations of Public Law); (c) making clear to students that the course examines the interaction among different legal orders, and the principles underlying that interaction (with regard to research methods training, see section 3 below).</w:t>
      </w:r>
    </w:p>
    <w:p w14:paraId="360E8209" w14:textId="52C171C8" w:rsidR="00E246E1" w:rsidRDefault="003767BB" w:rsidP="003767BB">
      <w:pPr>
        <w:spacing w:before="120" w:after="120" w:line="360" w:lineRule="auto"/>
        <w:jc w:val="both"/>
        <w:rPr>
          <w:rFonts w:ascii="Times New Roman" w:hAnsi="Times New Roman" w:cs="Times New Roman"/>
        </w:rPr>
      </w:pPr>
      <w:r>
        <w:rPr>
          <w:rFonts w:ascii="Times New Roman" w:hAnsi="Times New Roman" w:cs="Times New Roman"/>
        </w:rPr>
        <w:t>The</w:t>
      </w:r>
      <w:r w:rsidR="002A3F63">
        <w:rPr>
          <w:rFonts w:ascii="Times New Roman" w:hAnsi="Times New Roman" w:cs="Times New Roman"/>
        </w:rPr>
        <w:t xml:space="preserve"> Department has decided to </w:t>
      </w:r>
      <w:r>
        <w:rPr>
          <w:rFonts w:ascii="Times New Roman" w:hAnsi="Times New Roman" w:cs="Times New Roman"/>
        </w:rPr>
        <w:t xml:space="preserve">drop </w:t>
      </w:r>
      <w:r w:rsidR="008D71FD">
        <w:rPr>
          <w:rFonts w:ascii="Times New Roman" w:hAnsi="Times New Roman" w:cs="Times New Roman"/>
        </w:rPr>
        <w:t>the ‘</w:t>
      </w:r>
      <w:r w:rsidR="002A3F63">
        <w:rPr>
          <w:rFonts w:ascii="Times New Roman" w:hAnsi="Times New Roman" w:cs="Times New Roman"/>
        </w:rPr>
        <w:t>Constitutional Principles</w:t>
      </w:r>
      <w:r w:rsidR="008D71FD">
        <w:rPr>
          <w:rFonts w:ascii="Times New Roman" w:hAnsi="Times New Roman" w:cs="Times New Roman"/>
        </w:rPr>
        <w:t>’ module</w:t>
      </w:r>
      <w:r w:rsidR="002A3F63">
        <w:rPr>
          <w:rFonts w:ascii="Times New Roman" w:hAnsi="Times New Roman" w:cs="Times New Roman"/>
        </w:rPr>
        <w:t xml:space="preserve"> </w:t>
      </w:r>
      <w:r>
        <w:rPr>
          <w:rFonts w:ascii="Times New Roman" w:hAnsi="Times New Roman" w:cs="Times New Roman"/>
        </w:rPr>
        <w:t xml:space="preserve">and replace it </w:t>
      </w:r>
      <w:r w:rsidR="002A3F63">
        <w:rPr>
          <w:rFonts w:ascii="Times New Roman" w:hAnsi="Times New Roman" w:cs="Times New Roman"/>
        </w:rPr>
        <w:t xml:space="preserve">with a new </w:t>
      </w:r>
      <w:r>
        <w:rPr>
          <w:rFonts w:ascii="Times New Roman" w:hAnsi="Times New Roman" w:cs="Times New Roman"/>
        </w:rPr>
        <w:t xml:space="preserve">compulsory </w:t>
      </w:r>
      <w:r w:rsidR="002A3F63">
        <w:rPr>
          <w:rFonts w:ascii="Times New Roman" w:hAnsi="Times New Roman" w:cs="Times New Roman"/>
        </w:rPr>
        <w:t>module ‘Fundamental Principles of EU Law’ (see description and outline in Annex), which is relevant to both existing LLM stream</w:t>
      </w:r>
      <w:r w:rsidR="008D71FD">
        <w:rPr>
          <w:rFonts w:ascii="Times New Roman" w:hAnsi="Times New Roman" w:cs="Times New Roman"/>
        </w:rPr>
        <w:t>s (‘Criminal Justice and Human Rights’, ‘European Business Law’)</w:t>
      </w:r>
      <w:r w:rsidR="002A3F63">
        <w:rPr>
          <w:rFonts w:ascii="Times New Roman" w:hAnsi="Times New Roman" w:cs="Times New Roman"/>
        </w:rPr>
        <w:t xml:space="preserve"> as well as to a third stream (</w:t>
      </w:r>
      <w:r w:rsidR="008D71FD">
        <w:rPr>
          <w:rFonts w:ascii="Times New Roman" w:hAnsi="Times New Roman" w:cs="Times New Roman"/>
        </w:rPr>
        <w:t>‘</w:t>
      </w:r>
      <w:r w:rsidR="002A3F63">
        <w:rPr>
          <w:rFonts w:ascii="Times New Roman" w:hAnsi="Times New Roman" w:cs="Times New Roman"/>
        </w:rPr>
        <w:t>European Public Law</w:t>
      </w:r>
      <w:r w:rsidR="008D71FD">
        <w:rPr>
          <w:rFonts w:ascii="Times New Roman" w:hAnsi="Times New Roman" w:cs="Times New Roman"/>
        </w:rPr>
        <w:t>’</w:t>
      </w:r>
      <w:r w:rsidR="002A3F63">
        <w:rPr>
          <w:rFonts w:ascii="Times New Roman" w:hAnsi="Times New Roman" w:cs="Times New Roman"/>
        </w:rPr>
        <w:t xml:space="preserve">), which the Department has </w:t>
      </w:r>
      <w:r>
        <w:rPr>
          <w:rFonts w:ascii="Times New Roman" w:hAnsi="Times New Roman" w:cs="Times New Roman"/>
        </w:rPr>
        <w:t xml:space="preserve">also </w:t>
      </w:r>
      <w:r w:rsidR="002A3F63">
        <w:rPr>
          <w:rFonts w:ascii="Times New Roman" w:hAnsi="Times New Roman" w:cs="Times New Roman"/>
        </w:rPr>
        <w:t>decided to introduce. The new compulsory course will be taught</w:t>
      </w:r>
      <w:r>
        <w:rPr>
          <w:rFonts w:ascii="Times New Roman" w:hAnsi="Times New Roman" w:cs="Times New Roman"/>
        </w:rPr>
        <w:t xml:space="preserve"> by Dr Ioanna Hadjiyianni (see CV in annex), the new colleague that the Department is about to hire (please note that since the hiring process is not yet complete</w:t>
      </w:r>
      <w:r w:rsidR="00F20972">
        <w:rPr>
          <w:rFonts w:ascii="Times New Roman" w:hAnsi="Times New Roman" w:cs="Times New Roman"/>
        </w:rPr>
        <w:t>d</w:t>
      </w:r>
      <w:r>
        <w:rPr>
          <w:rFonts w:ascii="Times New Roman" w:hAnsi="Times New Roman" w:cs="Times New Roman"/>
        </w:rPr>
        <w:t>, in case she is ultimately not hired, the Department intends to appoint her as visiting lecturer).</w:t>
      </w:r>
      <w:r w:rsidR="002A3F63">
        <w:rPr>
          <w:rFonts w:ascii="Times New Roman" w:hAnsi="Times New Roman" w:cs="Times New Roman"/>
        </w:rPr>
        <w:t xml:space="preserve"> The </w:t>
      </w:r>
      <w:r>
        <w:rPr>
          <w:rFonts w:ascii="Times New Roman" w:hAnsi="Times New Roman" w:cs="Times New Roman"/>
        </w:rPr>
        <w:t xml:space="preserve">three other courses for the </w:t>
      </w:r>
      <w:r w:rsidR="002A3F63">
        <w:rPr>
          <w:rFonts w:ascii="Times New Roman" w:hAnsi="Times New Roman" w:cs="Times New Roman"/>
        </w:rPr>
        <w:t>European Public Law Stream</w:t>
      </w:r>
      <w:r>
        <w:rPr>
          <w:rFonts w:ascii="Times New Roman" w:hAnsi="Times New Roman" w:cs="Times New Roman"/>
        </w:rPr>
        <w:t xml:space="preserve"> will be chosen from the following four: European Public Law (new module taught by Constantinos Kombos, see description and outline in Annex), EU Environmental Law (new module taught by our new colleague, Ioanna Hadjiyianni, see description and outline in Annex), Law of the European Convention on Human Rights (also available for the ‘Criminal Justice and Human Rights’ stream), and Gender and Human Rights (also available for the ‘Criminal Justice and Human Rights’ stream).</w:t>
      </w:r>
    </w:p>
    <w:p w14:paraId="306B3383" w14:textId="77777777" w:rsidR="008D71FD" w:rsidRPr="002A3F63" w:rsidRDefault="008D71FD" w:rsidP="003767BB">
      <w:pPr>
        <w:spacing w:before="120" w:after="120" w:line="360" w:lineRule="auto"/>
        <w:jc w:val="both"/>
        <w:rPr>
          <w:rFonts w:ascii="Times New Roman" w:hAnsi="Times New Roman" w:cs="Times New Roman"/>
        </w:rPr>
      </w:pPr>
    </w:p>
    <w:p w14:paraId="03F7B4A8" w14:textId="0C6450BB" w:rsidR="001A5537" w:rsidRDefault="001A5537" w:rsidP="001A5537">
      <w:pPr>
        <w:spacing w:before="120" w:after="120" w:line="360" w:lineRule="auto"/>
        <w:rPr>
          <w:rFonts w:ascii="Times New Roman" w:hAnsi="Times New Roman" w:cs="Times New Roman"/>
          <w:i/>
          <w:u w:val="single"/>
        </w:rPr>
      </w:pPr>
      <w:r>
        <w:rPr>
          <w:rFonts w:ascii="Times New Roman" w:hAnsi="Times New Roman" w:cs="Times New Roman"/>
          <w:i/>
          <w:u w:val="single"/>
        </w:rPr>
        <w:t>2.3 Quality Assurance of the Program of Study</w:t>
      </w:r>
    </w:p>
    <w:p w14:paraId="12F8E034" w14:textId="23983216" w:rsidR="00A15F87" w:rsidRPr="00D84744" w:rsidRDefault="00D21C0A" w:rsidP="001A5537">
      <w:pPr>
        <w:spacing w:before="120" w:after="120" w:line="360" w:lineRule="auto"/>
        <w:jc w:val="both"/>
        <w:rPr>
          <w:rFonts w:ascii="Times New Roman" w:hAnsi="Times New Roman" w:cs="Times New Roman"/>
          <w:i/>
          <w:color w:val="2F5496" w:themeColor="accent1" w:themeShade="BF"/>
          <w:lang w:val="en-GB"/>
        </w:rPr>
      </w:pPr>
      <w:r w:rsidRPr="00D84744">
        <w:rPr>
          <w:rFonts w:ascii="Times New Roman" w:hAnsi="Times New Roman" w:cs="Times New Roman"/>
          <w:i/>
          <w:color w:val="2F5496" w:themeColor="accent1" w:themeShade="BF"/>
          <w:lang w:val="en-GB"/>
        </w:rPr>
        <w:t xml:space="preserve">(Point 2.3.2.3) </w:t>
      </w:r>
      <w:r w:rsidR="001A5537" w:rsidRPr="00D84744">
        <w:rPr>
          <w:rFonts w:ascii="Times New Roman" w:hAnsi="Times New Roman" w:cs="Times New Roman"/>
          <w:i/>
          <w:color w:val="2F5496" w:themeColor="accent1" w:themeShade="BF"/>
          <w:lang w:val="en-GB"/>
        </w:rPr>
        <w:t>There is no provision for input by students</w:t>
      </w:r>
    </w:p>
    <w:p w14:paraId="72561B26" w14:textId="6236F380" w:rsidR="000E5EC8" w:rsidRDefault="000E5EC8" w:rsidP="000E5EC8">
      <w:pPr>
        <w:spacing w:before="120" w:after="120" w:line="360" w:lineRule="auto"/>
        <w:jc w:val="both"/>
        <w:rPr>
          <w:rFonts w:ascii="Times New Roman" w:hAnsi="Times New Roman" w:cs="Times New Roman"/>
          <w:lang w:val="en-GB"/>
        </w:rPr>
      </w:pPr>
      <w:r>
        <w:rPr>
          <w:rFonts w:ascii="Times New Roman" w:hAnsi="Times New Roman" w:cs="Times New Roman"/>
          <w:lang w:val="en-GB"/>
        </w:rPr>
        <w:t xml:space="preserve">The Department has restructured the PG Studies Committee to also include one representative of the LLM students and one representative of </w:t>
      </w:r>
      <w:r w:rsidR="00F20972">
        <w:rPr>
          <w:rFonts w:ascii="Times New Roman" w:hAnsi="Times New Roman" w:cs="Times New Roman"/>
          <w:lang w:val="en-GB"/>
        </w:rPr>
        <w:t xml:space="preserve">the </w:t>
      </w:r>
      <w:r>
        <w:rPr>
          <w:rFonts w:ascii="Times New Roman" w:hAnsi="Times New Roman" w:cs="Times New Roman"/>
          <w:lang w:val="en-GB"/>
        </w:rPr>
        <w:t xml:space="preserve">PhD students. </w:t>
      </w:r>
    </w:p>
    <w:p w14:paraId="6C5C6D73" w14:textId="71285A47" w:rsidR="000E5EC8" w:rsidRDefault="000E5EC8" w:rsidP="000E5EC8">
      <w:pPr>
        <w:spacing w:before="120" w:after="120" w:line="360" w:lineRule="auto"/>
        <w:jc w:val="both"/>
        <w:rPr>
          <w:rFonts w:ascii="Times New Roman" w:hAnsi="Times New Roman" w:cs="Times New Roman"/>
          <w:lang w:val="en-GB"/>
        </w:rPr>
      </w:pPr>
      <w:r>
        <w:rPr>
          <w:rFonts w:ascii="Times New Roman" w:hAnsi="Times New Roman" w:cs="Times New Roman"/>
          <w:lang w:val="en-GB"/>
        </w:rPr>
        <w:t xml:space="preserve">We have asked LLM students to make active use of this route to provide us with feedback by including the following information in the </w:t>
      </w:r>
      <w:r w:rsidR="00F20972">
        <w:rPr>
          <w:rFonts w:ascii="Times New Roman" w:hAnsi="Times New Roman" w:cs="Times New Roman"/>
          <w:lang w:val="en-GB"/>
        </w:rPr>
        <w:t xml:space="preserve">LLM student </w:t>
      </w:r>
      <w:r>
        <w:rPr>
          <w:rFonts w:ascii="Times New Roman" w:hAnsi="Times New Roman" w:cs="Times New Roman"/>
          <w:lang w:val="en-GB"/>
        </w:rPr>
        <w:t xml:space="preserve">Handbook: </w:t>
      </w:r>
    </w:p>
    <w:p w14:paraId="30DFBD4E" w14:textId="77777777" w:rsidR="000E5EC8" w:rsidRPr="00086ED9" w:rsidRDefault="000E5EC8" w:rsidP="000E5EC8">
      <w:pPr>
        <w:spacing w:before="120" w:after="120"/>
        <w:jc w:val="both"/>
        <w:rPr>
          <w:rFonts w:ascii="Times New Roman" w:hAnsi="Times New Roman" w:cs="Times New Roman"/>
          <w:i/>
          <w:lang w:val="el-GR"/>
        </w:rPr>
      </w:pPr>
      <w:r w:rsidRPr="00086ED9">
        <w:rPr>
          <w:rFonts w:ascii="Times New Roman" w:hAnsi="Times New Roman" w:cs="Times New Roman"/>
          <w:i/>
          <w:lang w:val="el-GR"/>
        </w:rPr>
        <w:t>“</w:t>
      </w:r>
      <w:r w:rsidRPr="00D94DC5">
        <w:rPr>
          <w:rFonts w:ascii="Times New Roman" w:hAnsi="Times New Roman" w:cs="Times New Roman"/>
          <w:i/>
          <w:lang w:val="en-GB"/>
        </w:rPr>
        <w:t>Y</w:t>
      </w:r>
      <w:r w:rsidRPr="00086ED9">
        <w:rPr>
          <w:rFonts w:ascii="Times New Roman" w:hAnsi="Times New Roman" w:cs="Times New Roman"/>
          <w:i/>
          <w:lang w:val="el-GR"/>
        </w:rPr>
        <w:t>πάρχουν εκλεγμένοι εκπρόσωποι των μεταπτυχιακών φοιτητών οι οποίοι συμμετέχουν στην Επιτροπή Μεταπτυχιακών Σπουδών του Τμήματος. Γενικά ζητήματα σπουδών μπορούν και πρέπει να τίθενται υπόψη μας μέσω αυτής της οδού. Ζητούμε από τους φοιτητές μας να παρέχουν την απαραίτητη ανατροφοδότηση που θα βοηθήσει το Τμήμα να διασφαλίσει την ομαλή λειτουργία του και τη διαρκή βελτίωση της ποιότητας των προγραμμάτων σπουδών που παρέχει.»</w:t>
      </w:r>
    </w:p>
    <w:p w14:paraId="180ACE56" w14:textId="77777777" w:rsidR="00C32630" w:rsidRPr="000E5EC8" w:rsidRDefault="00C32630" w:rsidP="003F09C8">
      <w:pPr>
        <w:spacing w:before="120" w:after="120" w:line="360" w:lineRule="auto"/>
        <w:rPr>
          <w:rFonts w:ascii="Times New Roman" w:hAnsi="Times New Roman" w:cs="Times New Roman"/>
          <w:i/>
          <w:u w:val="single"/>
          <w:lang w:val="el-GR"/>
        </w:rPr>
      </w:pPr>
    </w:p>
    <w:p w14:paraId="1FF8933A" w14:textId="00E85BEC" w:rsidR="001A5537" w:rsidRDefault="001A5537" w:rsidP="001A5537">
      <w:pPr>
        <w:spacing w:before="120" w:after="120" w:line="360" w:lineRule="auto"/>
        <w:rPr>
          <w:rFonts w:ascii="Times New Roman" w:hAnsi="Times New Roman" w:cs="Times New Roman"/>
          <w:i/>
          <w:u w:val="single"/>
        </w:rPr>
      </w:pPr>
      <w:r>
        <w:rPr>
          <w:rFonts w:ascii="Times New Roman" w:hAnsi="Times New Roman" w:cs="Times New Roman"/>
          <w:i/>
          <w:u w:val="single"/>
        </w:rPr>
        <w:t>2.4 Management of the Program of Study</w:t>
      </w:r>
    </w:p>
    <w:p w14:paraId="7B664408" w14:textId="731B221E" w:rsidR="001A5537" w:rsidRPr="00D84744" w:rsidRDefault="00D94DC5" w:rsidP="00D94DC5">
      <w:pPr>
        <w:spacing w:before="120" w:after="120" w:line="360" w:lineRule="auto"/>
        <w:rPr>
          <w:rFonts w:ascii="Times New Roman" w:hAnsi="Times New Roman" w:cs="Times New Roman"/>
          <w:i/>
          <w:color w:val="2F5496" w:themeColor="accent1" w:themeShade="BF"/>
          <w:lang w:val="en-GB"/>
        </w:rPr>
      </w:pPr>
      <w:r w:rsidRPr="00D84744">
        <w:rPr>
          <w:rFonts w:ascii="Times New Roman" w:hAnsi="Times New Roman" w:cs="Times New Roman"/>
          <w:i/>
          <w:color w:val="2F5496" w:themeColor="accent1" w:themeShade="BF"/>
          <w:lang w:val="en-GB"/>
        </w:rPr>
        <w:t xml:space="preserve">(Point 2.4.7) </w:t>
      </w:r>
      <w:r w:rsidR="001A5537" w:rsidRPr="00D84744">
        <w:rPr>
          <w:rFonts w:ascii="Times New Roman" w:hAnsi="Times New Roman" w:cs="Times New Roman"/>
          <w:i/>
          <w:color w:val="2F5496" w:themeColor="accent1" w:themeShade="BF"/>
          <w:lang w:val="en-GB"/>
        </w:rPr>
        <w:t>It would be advisable to include student representatives in the PG Management Committee, and for the Department to close the feedback loop by communicating the ways in which it has responded to student feedback.</w:t>
      </w:r>
    </w:p>
    <w:p w14:paraId="7BA7D60B" w14:textId="0F64A438" w:rsidR="00D94DC5" w:rsidRDefault="000E5EC8" w:rsidP="00D94DC5">
      <w:pPr>
        <w:spacing w:before="120" w:after="120" w:line="360" w:lineRule="auto"/>
        <w:jc w:val="both"/>
        <w:rPr>
          <w:rFonts w:ascii="Times New Roman" w:hAnsi="Times New Roman" w:cs="Times New Roman"/>
          <w:lang w:val="en-GB"/>
        </w:rPr>
      </w:pPr>
      <w:r>
        <w:rPr>
          <w:rFonts w:ascii="Times New Roman" w:hAnsi="Times New Roman" w:cs="Times New Roman"/>
          <w:lang w:val="en-GB"/>
        </w:rPr>
        <w:t>See above point 2.3.2.3.</w:t>
      </w:r>
    </w:p>
    <w:p w14:paraId="66014433" w14:textId="77777777" w:rsidR="007921CE" w:rsidRPr="00086ED9" w:rsidRDefault="007921CE" w:rsidP="007C76AE">
      <w:pPr>
        <w:spacing w:before="120" w:after="120" w:line="360" w:lineRule="auto"/>
        <w:rPr>
          <w:rFonts w:ascii="Times New Roman" w:hAnsi="Times New Roman" w:cs="Times New Roman"/>
          <w:lang w:val="el-GR"/>
        </w:rPr>
      </w:pPr>
    </w:p>
    <w:p w14:paraId="59A2337D" w14:textId="63B16462" w:rsidR="007921CE" w:rsidRDefault="007921CE" w:rsidP="007C76AE">
      <w:pPr>
        <w:pStyle w:val="ListParagraph"/>
        <w:numPr>
          <w:ilvl w:val="0"/>
          <w:numId w:val="2"/>
        </w:numPr>
        <w:spacing w:before="120" w:after="120" w:line="360" w:lineRule="auto"/>
        <w:ind w:left="284" w:hanging="284"/>
        <w:rPr>
          <w:rFonts w:ascii="Times New Roman" w:hAnsi="Times New Roman" w:cs="Times New Roman"/>
          <w:i/>
          <w:u w:val="single"/>
        </w:rPr>
      </w:pPr>
      <w:r w:rsidRPr="006F02B6">
        <w:rPr>
          <w:rFonts w:ascii="Times New Roman" w:hAnsi="Times New Roman" w:cs="Times New Roman"/>
          <w:i/>
          <w:u w:val="single"/>
        </w:rPr>
        <w:t xml:space="preserve">Research </w:t>
      </w:r>
      <w:r w:rsidR="00CA623A">
        <w:rPr>
          <w:rFonts w:ascii="Times New Roman" w:hAnsi="Times New Roman" w:cs="Times New Roman"/>
          <w:i/>
          <w:u w:val="single"/>
        </w:rPr>
        <w:t>Work and Synergies with Teaching</w:t>
      </w:r>
    </w:p>
    <w:p w14:paraId="0843146F" w14:textId="2EAD177C" w:rsidR="00CA623A" w:rsidRDefault="00CA623A" w:rsidP="00CA623A">
      <w:pPr>
        <w:pStyle w:val="ListParagraph"/>
        <w:numPr>
          <w:ilvl w:val="1"/>
          <w:numId w:val="13"/>
        </w:numPr>
        <w:spacing w:before="120" w:after="120" w:line="360" w:lineRule="auto"/>
        <w:rPr>
          <w:rFonts w:ascii="Times New Roman" w:hAnsi="Times New Roman" w:cs="Times New Roman"/>
          <w:i/>
          <w:u w:val="single"/>
        </w:rPr>
      </w:pPr>
      <w:r w:rsidRPr="00CA623A">
        <w:rPr>
          <w:rFonts w:ascii="Times New Roman" w:hAnsi="Times New Roman" w:cs="Times New Roman"/>
          <w:i/>
          <w:u w:val="single"/>
        </w:rPr>
        <w:t>Research – Teaching Synergies</w:t>
      </w:r>
    </w:p>
    <w:p w14:paraId="3483472D" w14:textId="414CDC66" w:rsidR="00CA623A" w:rsidRPr="00D84744" w:rsidRDefault="008B4E50" w:rsidP="008B4E50">
      <w:pPr>
        <w:spacing w:before="120" w:after="120" w:line="360" w:lineRule="auto"/>
        <w:rPr>
          <w:rFonts w:ascii="Times New Roman" w:hAnsi="Times New Roman" w:cs="Times New Roman"/>
          <w:i/>
          <w:color w:val="2F5496" w:themeColor="accent1" w:themeShade="BF"/>
          <w:lang w:val="en-GB"/>
        </w:rPr>
      </w:pPr>
      <w:r w:rsidRPr="00D84744">
        <w:rPr>
          <w:rFonts w:ascii="Times New Roman" w:hAnsi="Times New Roman" w:cs="Times New Roman"/>
          <w:i/>
          <w:color w:val="2F5496" w:themeColor="accent1" w:themeShade="BF"/>
          <w:lang w:val="en-GB"/>
        </w:rPr>
        <w:t xml:space="preserve">(Point 3.1.9) </w:t>
      </w:r>
      <w:r w:rsidR="00CA623A" w:rsidRPr="00D84744">
        <w:rPr>
          <w:rFonts w:ascii="Times New Roman" w:hAnsi="Times New Roman" w:cs="Times New Roman"/>
          <w:i/>
          <w:color w:val="2F5496" w:themeColor="accent1" w:themeShade="BF"/>
          <w:lang w:val="en-GB"/>
        </w:rPr>
        <w:t>It is important that the Department create either a research skills course, or a semester-length non-credit bearing research skills training programme for LLM students. This will help satisfy the Department's stated learning aims.</w:t>
      </w:r>
    </w:p>
    <w:p w14:paraId="327B946F" w14:textId="642D7DE7" w:rsidR="00CA623A" w:rsidRPr="00F3021D" w:rsidRDefault="008A0811" w:rsidP="00F3021D">
      <w:pPr>
        <w:spacing w:before="120" w:after="120" w:line="360" w:lineRule="auto"/>
        <w:jc w:val="both"/>
        <w:rPr>
          <w:rFonts w:ascii="Times New Roman" w:hAnsi="Times New Roman" w:cs="Times New Roman"/>
          <w:lang w:val="en-GB"/>
        </w:rPr>
      </w:pPr>
      <w:r>
        <w:rPr>
          <w:rFonts w:ascii="Times New Roman" w:hAnsi="Times New Roman" w:cs="Times New Roman"/>
          <w:lang w:val="en-GB"/>
        </w:rPr>
        <w:t xml:space="preserve">The Department considers that a research skills course is not common practice at the LLM level. </w:t>
      </w:r>
      <w:r w:rsidR="00F3021D" w:rsidRPr="00F3021D">
        <w:rPr>
          <w:rFonts w:ascii="Times New Roman" w:hAnsi="Times New Roman" w:cs="Times New Roman"/>
          <w:lang w:val="en-GB"/>
        </w:rPr>
        <w:t xml:space="preserve">The Department has brought the matter to the attention of the Graduate School </w:t>
      </w:r>
      <w:r w:rsidR="007944D5">
        <w:rPr>
          <w:rFonts w:ascii="Times New Roman" w:hAnsi="Times New Roman" w:cs="Times New Roman"/>
          <w:lang w:val="en-GB"/>
        </w:rPr>
        <w:t xml:space="preserve">and the University’s Centre for Teaching and Learning </w:t>
      </w:r>
      <w:r w:rsidR="00F3021D" w:rsidRPr="00F3021D">
        <w:rPr>
          <w:rFonts w:ascii="Times New Roman" w:hAnsi="Times New Roman" w:cs="Times New Roman"/>
          <w:lang w:val="en-GB"/>
        </w:rPr>
        <w:t xml:space="preserve">with a view to introducing a </w:t>
      </w:r>
      <w:r>
        <w:rPr>
          <w:rFonts w:ascii="Times New Roman" w:hAnsi="Times New Roman" w:cs="Times New Roman"/>
          <w:lang w:val="en-GB"/>
        </w:rPr>
        <w:t xml:space="preserve">research skills </w:t>
      </w:r>
      <w:r w:rsidR="00F3021D" w:rsidRPr="00F3021D">
        <w:rPr>
          <w:rFonts w:ascii="Times New Roman" w:hAnsi="Times New Roman" w:cs="Times New Roman"/>
          <w:lang w:val="en-GB"/>
        </w:rPr>
        <w:t>training programme for LLM students or</w:t>
      </w:r>
      <w:r w:rsidR="007944D5">
        <w:rPr>
          <w:rFonts w:ascii="Times New Roman" w:hAnsi="Times New Roman" w:cs="Times New Roman"/>
          <w:lang w:val="en-GB"/>
        </w:rPr>
        <w:t>, if that is not possible,</w:t>
      </w:r>
      <w:r w:rsidR="00F3021D" w:rsidRPr="00F3021D">
        <w:rPr>
          <w:rFonts w:ascii="Times New Roman" w:hAnsi="Times New Roman" w:cs="Times New Roman"/>
          <w:lang w:val="en-GB"/>
        </w:rPr>
        <w:t xml:space="preserve"> for Master students of the Faculty of Social Sciences and Education</w:t>
      </w:r>
      <w:r w:rsidR="007944D5">
        <w:rPr>
          <w:rFonts w:ascii="Times New Roman" w:hAnsi="Times New Roman" w:cs="Times New Roman"/>
          <w:lang w:val="en-GB"/>
        </w:rPr>
        <w:t xml:space="preserve"> at large</w:t>
      </w:r>
      <w:r w:rsidR="00F3021D" w:rsidRPr="00F3021D">
        <w:rPr>
          <w:rFonts w:ascii="Times New Roman" w:hAnsi="Times New Roman" w:cs="Times New Roman"/>
          <w:lang w:val="en-GB"/>
        </w:rPr>
        <w:t>.</w:t>
      </w:r>
      <w:r w:rsidR="007944D5">
        <w:rPr>
          <w:rFonts w:ascii="Times New Roman" w:hAnsi="Times New Roman" w:cs="Times New Roman"/>
          <w:lang w:val="en-GB"/>
        </w:rPr>
        <w:t xml:space="preserve"> The Department will strongly urge LLM students to attend any courses and seminars offered by the </w:t>
      </w:r>
      <w:r w:rsidR="00F20972">
        <w:rPr>
          <w:rFonts w:ascii="Times New Roman" w:hAnsi="Times New Roman" w:cs="Times New Roman"/>
          <w:lang w:val="en-GB"/>
        </w:rPr>
        <w:t xml:space="preserve">University’s Centre for Teaching and Learning </w:t>
      </w:r>
      <w:r w:rsidR="007944D5">
        <w:rPr>
          <w:rFonts w:ascii="Times New Roman" w:hAnsi="Times New Roman" w:cs="Times New Roman"/>
          <w:lang w:val="en-GB"/>
        </w:rPr>
        <w:t>on research skills and Library services and will procure research skills seminars for its LLM students for the academic year 2019-2020 (the deadline for such seminars for the upcoming academic year passed in early July).</w:t>
      </w:r>
    </w:p>
    <w:p w14:paraId="223F9121" w14:textId="77777777" w:rsidR="006F02B6" w:rsidRDefault="006F02B6" w:rsidP="007C76AE">
      <w:pPr>
        <w:spacing w:before="120" w:after="120" w:line="360" w:lineRule="auto"/>
        <w:rPr>
          <w:rFonts w:ascii="Times New Roman" w:hAnsi="Times New Roman" w:cs="Times New Roman"/>
          <w:b/>
          <w:i/>
        </w:rPr>
      </w:pPr>
    </w:p>
    <w:p w14:paraId="490DC2B1" w14:textId="5260C09A" w:rsidR="008158E0" w:rsidRDefault="008158E0" w:rsidP="007C76AE">
      <w:pPr>
        <w:spacing w:before="120" w:after="120" w:line="360" w:lineRule="auto"/>
        <w:rPr>
          <w:rFonts w:ascii="Times New Roman" w:hAnsi="Times New Roman" w:cs="Times New Roman"/>
          <w:b/>
          <w:i/>
        </w:rPr>
      </w:pPr>
      <w:r w:rsidRPr="00235333">
        <w:rPr>
          <w:rFonts w:ascii="Times New Roman" w:hAnsi="Times New Roman" w:cs="Times New Roman"/>
          <w:b/>
          <w:i/>
        </w:rPr>
        <w:t>Conclusions and Suggestions of the External Evaluation Committee</w:t>
      </w:r>
    </w:p>
    <w:p w14:paraId="49707CE4" w14:textId="1C3CB144" w:rsidR="00BF4121" w:rsidRPr="00D84744" w:rsidRDefault="00BF4121" w:rsidP="008940FA">
      <w:pPr>
        <w:spacing w:before="120" w:after="120" w:line="360" w:lineRule="auto"/>
        <w:jc w:val="both"/>
        <w:rPr>
          <w:rFonts w:ascii="Times New Roman" w:hAnsi="Times New Roman" w:cs="Times New Roman"/>
          <w:i/>
          <w:color w:val="2F5496" w:themeColor="accent1" w:themeShade="BF"/>
          <w:lang w:val="en-GB"/>
        </w:rPr>
      </w:pPr>
      <w:r w:rsidRPr="00D84744">
        <w:rPr>
          <w:rFonts w:ascii="Times New Roman" w:hAnsi="Times New Roman" w:cs="Times New Roman"/>
          <w:i/>
          <w:color w:val="2F5496" w:themeColor="accent1" w:themeShade="BF"/>
          <w:lang w:val="en-GB"/>
        </w:rPr>
        <w:t>(Pages 14-15)</w:t>
      </w:r>
    </w:p>
    <w:p w14:paraId="2A0E1183" w14:textId="77777777" w:rsidR="00B934CE" w:rsidRPr="00D84744" w:rsidRDefault="00B934CE" w:rsidP="00B934CE">
      <w:pPr>
        <w:spacing w:before="120" w:after="120" w:line="360" w:lineRule="auto"/>
        <w:jc w:val="both"/>
        <w:rPr>
          <w:rFonts w:ascii="Times New Roman" w:hAnsi="Times New Roman" w:cs="Times New Roman"/>
          <w:i/>
          <w:color w:val="2F5496" w:themeColor="accent1" w:themeShade="BF"/>
          <w:lang w:val="en-GB"/>
        </w:rPr>
      </w:pPr>
      <w:r w:rsidRPr="00D84744">
        <w:rPr>
          <w:rFonts w:ascii="Times New Roman" w:hAnsi="Times New Roman" w:cs="Times New Roman"/>
          <w:i/>
          <w:color w:val="2F5496" w:themeColor="accent1" w:themeShade="BF"/>
          <w:lang w:val="en-GB"/>
        </w:rPr>
        <w:t>Department-focused: There are a number of aspects in which the Department lacks clear procedures and policies. We understand that, due to the small number of faculty and the aforementioned resource constraints, a number of issues can be handled informally. However, as the Department and the student cohort grow, having clear formal procedures and communicating those procedures effectively to students and faculty will become very important. In particular, we feel that the Department needs to focus on adopting clear written policies regarding:</w:t>
      </w:r>
    </w:p>
    <w:p w14:paraId="78C29C23" w14:textId="77777777" w:rsidR="00B934CE" w:rsidRPr="00D84744" w:rsidRDefault="00B934CE" w:rsidP="008B4E50">
      <w:pPr>
        <w:spacing w:before="120" w:after="120" w:line="360" w:lineRule="auto"/>
        <w:jc w:val="both"/>
        <w:rPr>
          <w:rFonts w:ascii="Times New Roman" w:hAnsi="Times New Roman" w:cs="Times New Roman"/>
          <w:i/>
          <w:color w:val="2F5496" w:themeColor="accent1" w:themeShade="BF"/>
          <w:lang w:val="en-GB"/>
        </w:rPr>
      </w:pPr>
      <w:r w:rsidRPr="00D84744">
        <w:rPr>
          <w:rFonts w:ascii="Times New Roman" w:hAnsi="Times New Roman" w:cs="Times New Roman"/>
          <w:i/>
          <w:color w:val="2F5496" w:themeColor="accent1" w:themeShade="BF"/>
          <w:lang w:val="en-GB"/>
        </w:rPr>
        <w:t>Providing feedback to students.</w:t>
      </w:r>
    </w:p>
    <w:p w14:paraId="5CECEAD7" w14:textId="77777777" w:rsidR="00B934CE" w:rsidRPr="00D84744" w:rsidRDefault="00B934CE" w:rsidP="008B4E50">
      <w:pPr>
        <w:spacing w:before="120" w:after="120" w:line="360" w:lineRule="auto"/>
        <w:jc w:val="both"/>
        <w:rPr>
          <w:rFonts w:ascii="Times New Roman" w:hAnsi="Times New Roman" w:cs="Times New Roman"/>
          <w:i/>
          <w:color w:val="2F5496" w:themeColor="accent1" w:themeShade="BF"/>
          <w:lang w:val="en-GB"/>
        </w:rPr>
      </w:pPr>
      <w:r w:rsidRPr="00D84744">
        <w:rPr>
          <w:rFonts w:ascii="Times New Roman" w:hAnsi="Times New Roman" w:cs="Times New Roman"/>
          <w:i/>
          <w:color w:val="2F5496" w:themeColor="accent1" w:themeShade="BF"/>
          <w:lang w:val="en-GB"/>
        </w:rPr>
        <w:t>Having uniform guidelines on assessment.</w:t>
      </w:r>
    </w:p>
    <w:p w14:paraId="07FA2B53" w14:textId="77777777" w:rsidR="00B934CE" w:rsidRPr="00D84744" w:rsidRDefault="00B934CE" w:rsidP="008B4E50">
      <w:pPr>
        <w:spacing w:before="120" w:after="120" w:line="360" w:lineRule="auto"/>
        <w:jc w:val="both"/>
        <w:rPr>
          <w:rFonts w:ascii="Times New Roman" w:hAnsi="Times New Roman" w:cs="Times New Roman"/>
          <w:i/>
          <w:color w:val="2F5496" w:themeColor="accent1" w:themeShade="BF"/>
          <w:lang w:val="en-GB"/>
        </w:rPr>
      </w:pPr>
      <w:r w:rsidRPr="00D84744">
        <w:rPr>
          <w:rFonts w:ascii="Times New Roman" w:hAnsi="Times New Roman" w:cs="Times New Roman"/>
          <w:i/>
          <w:color w:val="2F5496" w:themeColor="accent1" w:themeShade="BF"/>
          <w:lang w:val="en-GB"/>
        </w:rPr>
        <w:t>Utilising available plagiarism-detection methods.</w:t>
      </w:r>
    </w:p>
    <w:p w14:paraId="235CD43D" w14:textId="77777777" w:rsidR="00B934CE" w:rsidRPr="00D84744" w:rsidRDefault="00B934CE" w:rsidP="008B4E50">
      <w:pPr>
        <w:spacing w:before="120" w:after="120" w:line="360" w:lineRule="auto"/>
        <w:jc w:val="both"/>
        <w:rPr>
          <w:rFonts w:ascii="Times New Roman" w:hAnsi="Times New Roman" w:cs="Times New Roman"/>
          <w:i/>
          <w:color w:val="2F5496" w:themeColor="accent1" w:themeShade="BF"/>
          <w:lang w:val="en-GB"/>
        </w:rPr>
      </w:pPr>
      <w:r w:rsidRPr="00D84744">
        <w:rPr>
          <w:rFonts w:ascii="Times New Roman" w:hAnsi="Times New Roman" w:cs="Times New Roman"/>
          <w:i/>
          <w:color w:val="2F5496" w:themeColor="accent1" w:themeShade="BF"/>
          <w:lang w:val="en-GB"/>
        </w:rPr>
        <w:t>Specifying in greater detail the supervision process and requirements for PG dissertations.</w:t>
      </w:r>
    </w:p>
    <w:p w14:paraId="3B46EDC5" w14:textId="77777777" w:rsidR="00B934CE" w:rsidRPr="00D84744" w:rsidRDefault="00B934CE" w:rsidP="008B4E50">
      <w:pPr>
        <w:spacing w:before="120" w:after="120" w:line="360" w:lineRule="auto"/>
        <w:jc w:val="both"/>
        <w:rPr>
          <w:rFonts w:ascii="Times New Roman" w:hAnsi="Times New Roman" w:cs="Times New Roman"/>
          <w:i/>
          <w:color w:val="2F5496" w:themeColor="accent1" w:themeShade="BF"/>
          <w:lang w:val="en-GB"/>
        </w:rPr>
      </w:pPr>
      <w:r w:rsidRPr="00D84744">
        <w:rPr>
          <w:rFonts w:ascii="Times New Roman" w:hAnsi="Times New Roman" w:cs="Times New Roman"/>
          <w:i/>
          <w:color w:val="2F5496" w:themeColor="accent1" w:themeShade="BF"/>
          <w:lang w:val="en-GB"/>
        </w:rPr>
        <w:t>Reviewing the role of the English language in the delivery of the programme, with a view to increasing that role.</w:t>
      </w:r>
    </w:p>
    <w:p w14:paraId="2B1C6E97" w14:textId="77777777" w:rsidR="00B934CE" w:rsidRPr="00D84744" w:rsidRDefault="00B934CE" w:rsidP="008B4E50">
      <w:pPr>
        <w:spacing w:before="120" w:after="120" w:line="360" w:lineRule="auto"/>
        <w:jc w:val="both"/>
        <w:rPr>
          <w:rFonts w:ascii="Times New Roman" w:hAnsi="Times New Roman" w:cs="Times New Roman"/>
          <w:i/>
          <w:color w:val="2F5496" w:themeColor="accent1" w:themeShade="BF"/>
          <w:lang w:val="en-GB"/>
        </w:rPr>
      </w:pPr>
      <w:r w:rsidRPr="00D84744">
        <w:rPr>
          <w:rFonts w:ascii="Times New Roman" w:hAnsi="Times New Roman" w:cs="Times New Roman"/>
          <w:i/>
          <w:color w:val="2F5496" w:themeColor="accent1" w:themeShade="BF"/>
          <w:lang w:val="en-GB"/>
        </w:rPr>
        <w:t>Providing for student participation in the evaluation and review of the programme, and closing the feedback loop.</w:t>
      </w:r>
    </w:p>
    <w:p w14:paraId="5701E86E" w14:textId="7CCB7064" w:rsidR="00B934CE" w:rsidRPr="00D84744" w:rsidRDefault="00B934CE" w:rsidP="00B934CE">
      <w:pPr>
        <w:spacing w:before="120" w:after="120" w:line="360" w:lineRule="auto"/>
        <w:jc w:val="both"/>
        <w:rPr>
          <w:rFonts w:ascii="Times New Roman" w:hAnsi="Times New Roman" w:cs="Times New Roman"/>
          <w:i/>
          <w:color w:val="2F5496" w:themeColor="accent1" w:themeShade="BF"/>
          <w:lang w:val="en-GB"/>
        </w:rPr>
      </w:pPr>
      <w:r w:rsidRPr="00D84744">
        <w:rPr>
          <w:rFonts w:ascii="Times New Roman" w:hAnsi="Times New Roman" w:cs="Times New Roman"/>
          <w:i/>
          <w:color w:val="2F5496" w:themeColor="accent1" w:themeShade="BF"/>
          <w:lang w:val="en-GB"/>
        </w:rPr>
        <w:t>Providing student training on research methods.</w:t>
      </w:r>
    </w:p>
    <w:p w14:paraId="6533FB11" w14:textId="53E74931" w:rsidR="00B934CE" w:rsidRPr="00F20972" w:rsidRDefault="00977066" w:rsidP="00977066">
      <w:pPr>
        <w:spacing w:before="120" w:after="120" w:line="360" w:lineRule="auto"/>
        <w:jc w:val="both"/>
        <w:rPr>
          <w:rFonts w:ascii="Times New Roman" w:hAnsi="Times New Roman" w:cs="Times New Roman"/>
          <w:i/>
          <w:color w:val="2F5496" w:themeColor="accent1" w:themeShade="BF"/>
          <w:sz w:val="20"/>
          <w:szCs w:val="20"/>
          <w:lang w:val="en-GB"/>
        </w:rPr>
      </w:pPr>
      <w:r>
        <w:rPr>
          <w:rFonts w:ascii="Times New Roman" w:hAnsi="Times New Roman" w:cs="Times New Roman"/>
          <w:lang w:val="en-GB"/>
        </w:rPr>
        <w:t xml:space="preserve">The Department has considered and thoroughly discussed all recommendations of the Committee and has endorsed and acted upon most of them, as shown in the detailed answers above. </w:t>
      </w:r>
      <w:r w:rsidR="00F20972">
        <w:rPr>
          <w:rFonts w:ascii="Times New Roman" w:hAnsi="Times New Roman" w:cs="Times New Roman"/>
          <w:lang w:val="en-GB"/>
        </w:rPr>
        <w:t>Most importantly, the Department has drafted an LLM student Handbook with all available information and policies.</w:t>
      </w:r>
      <w:r w:rsidR="00F20972">
        <w:rPr>
          <w:rFonts w:ascii="Times New Roman" w:hAnsi="Times New Roman" w:cs="Times New Roman"/>
          <w:i/>
          <w:color w:val="2F5496" w:themeColor="accent1" w:themeShade="BF"/>
          <w:sz w:val="20"/>
          <w:szCs w:val="20"/>
          <w:lang w:val="en-GB"/>
        </w:rPr>
        <w:t xml:space="preserve"> </w:t>
      </w:r>
      <w:r>
        <w:rPr>
          <w:rFonts w:ascii="Times New Roman" w:hAnsi="Times New Roman" w:cs="Times New Roman"/>
          <w:lang w:val="en-GB"/>
        </w:rPr>
        <w:t>The recommendation</w:t>
      </w:r>
      <w:r w:rsidR="00F20972">
        <w:rPr>
          <w:rFonts w:ascii="Times New Roman" w:hAnsi="Times New Roman" w:cs="Times New Roman"/>
          <w:lang w:val="en-GB"/>
        </w:rPr>
        <w:t>s that were not endorsed relate</w:t>
      </w:r>
      <w:r>
        <w:rPr>
          <w:rFonts w:ascii="Times New Roman" w:hAnsi="Times New Roman" w:cs="Times New Roman"/>
          <w:lang w:val="en-GB"/>
        </w:rPr>
        <w:t xml:space="preserve"> to institutional </w:t>
      </w:r>
      <w:r w:rsidR="001D585A">
        <w:rPr>
          <w:rFonts w:ascii="Times New Roman" w:hAnsi="Times New Roman" w:cs="Times New Roman"/>
          <w:lang w:val="en-GB"/>
        </w:rPr>
        <w:t>and/</w:t>
      </w:r>
      <w:r>
        <w:rPr>
          <w:rFonts w:ascii="Times New Roman" w:hAnsi="Times New Roman" w:cs="Times New Roman"/>
          <w:lang w:val="en-GB"/>
        </w:rPr>
        <w:t>or resource constraints that the Department cannot currently overcome</w:t>
      </w:r>
      <w:r w:rsidR="00DA209F">
        <w:rPr>
          <w:rFonts w:ascii="Times New Roman" w:hAnsi="Times New Roman" w:cs="Times New Roman"/>
          <w:lang w:val="en-GB"/>
        </w:rPr>
        <w:t xml:space="preserve"> because they require </w:t>
      </w:r>
      <w:r w:rsidR="00A87BB0">
        <w:rPr>
          <w:rFonts w:ascii="Times New Roman" w:hAnsi="Times New Roman" w:cs="Times New Roman"/>
          <w:lang w:val="en-GB"/>
        </w:rPr>
        <w:t>University level action</w:t>
      </w:r>
      <w:r w:rsidR="00F20972">
        <w:rPr>
          <w:rFonts w:ascii="Times New Roman" w:hAnsi="Times New Roman" w:cs="Times New Roman"/>
          <w:lang w:val="en-GB"/>
        </w:rPr>
        <w:t xml:space="preserve"> or more resources that the Department currently does not possess</w:t>
      </w:r>
      <w:r>
        <w:rPr>
          <w:rFonts w:ascii="Times New Roman" w:hAnsi="Times New Roman" w:cs="Times New Roman"/>
          <w:lang w:val="en-GB"/>
        </w:rPr>
        <w:t>.</w:t>
      </w:r>
    </w:p>
    <w:p w14:paraId="2D7D2A86" w14:textId="77777777" w:rsidR="00235333" w:rsidRPr="001D585A" w:rsidRDefault="00235333" w:rsidP="008940FA">
      <w:pPr>
        <w:spacing w:before="120" w:after="120" w:line="360" w:lineRule="auto"/>
        <w:rPr>
          <w:lang w:val="en-GB"/>
        </w:rPr>
      </w:pPr>
    </w:p>
    <w:sectPr w:rsidR="00235333" w:rsidRPr="001D585A" w:rsidSect="00F31C8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6079C"/>
    <w:multiLevelType w:val="hybridMultilevel"/>
    <w:tmpl w:val="59928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8E60D5"/>
    <w:multiLevelType w:val="hybridMultilevel"/>
    <w:tmpl w:val="2C5AC9D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1911358"/>
    <w:multiLevelType w:val="hybridMultilevel"/>
    <w:tmpl w:val="7DA6D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640838"/>
    <w:multiLevelType w:val="hybridMultilevel"/>
    <w:tmpl w:val="F5845BA2"/>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4">
    <w:nsid w:val="2E400CA5"/>
    <w:multiLevelType w:val="hybridMultilevel"/>
    <w:tmpl w:val="91226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D96C85"/>
    <w:multiLevelType w:val="hybridMultilevel"/>
    <w:tmpl w:val="07C2F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60398C"/>
    <w:multiLevelType w:val="hybridMultilevel"/>
    <w:tmpl w:val="AF5CE2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6A33E7"/>
    <w:multiLevelType w:val="multilevel"/>
    <w:tmpl w:val="B5C6E79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41C28A1"/>
    <w:multiLevelType w:val="multilevel"/>
    <w:tmpl w:val="F46218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46091B3C"/>
    <w:multiLevelType w:val="hybridMultilevel"/>
    <w:tmpl w:val="B00C31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9186422"/>
    <w:multiLevelType w:val="hybridMultilevel"/>
    <w:tmpl w:val="936E8108"/>
    <w:lvl w:ilvl="0" w:tplc="37B458F6">
      <w:start w:val="1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3D60CF"/>
    <w:multiLevelType w:val="hybridMultilevel"/>
    <w:tmpl w:val="F6188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5E20D4"/>
    <w:multiLevelType w:val="hybridMultilevel"/>
    <w:tmpl w:val="43D49B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789752D"/>
    <w:multiLevelType w:val="hybridMultilevel"/>
    <w:tmpl w:val="348E8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370B3C"/>
    <w:multiLevelType w:val="hybridMultilevel"/>
    <w:tmpl w:val="5CD4B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4E4250F"/>
    <w:multiLevelType w:val="hybridMultilevel"/>
    <w:tmpl w:val="C0D09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46078B"/>
    <w:multiLevelType w:val="hybridMultilevel"/>
    <w:tmpl w:val="2DD2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14"/>
  </w:num>
  <w:num w:numId="4">
    <w:abstractNumId w:val="10"/>
  </w:num>
  <w:num w:numId="5">
    <w:abstractNumId w:val="16"/>
  </w:num>
  <w:num w:numId="6">
    <w:abstractNumId w:val="0"/>
  </w:num>
  <w:num w:numId="7">
    <w:abstractNumId w:val="5"/>
  </w:num>
  <w:num w:numId="8">
    <w:abstractNumId w:val="2"/>
  </w:num>
  <w:num w:numId="9">
    <w:abstractNumId w:val="4"/>
  </w:num>
  <w:num w:numId="10">
    <w:abstractNumId w:val="13"/>
  </w:num>
  <w:num w:numId="11">
    <w:abstractNumId w:val="6"/>
  </w:num>
  <w:num w:numId="12">
    <w:abstractNumId w:val="15"/>
  </w:num>
  <w:num w:numId="13">
    <w:abstractNumId w:val="7"/>
  </w:num>
  <w:num w:numId="14">
    <w:abstractNumId w:val="12"/>
  </w:num>
  <w:num w:numId="15">
    <w:abstractNumId w:val="9"/>
  </w:num>
  <w:num w:numId="16">
    <w:abstractNumId w:val="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E60"/>
    <w:rsid w:val="00050C6E"/>
    <w:rsid w:val="00063D51"/>
    <w:rsid w:val="0007166F"/>
    <w:rsid w:val="00082EFF"/>
    <w:rsid w:val="00086ED9"/>
    <w:rsid w:val="000B09C5"/>
    <w:rsid w:val="000E5EC8"/>
    <w:rsid w:val="000F7AD8"/>
    <w:rsid w:val="00111573"/>
    <w:rsid w:val="00116575"/>
    <w:rsid w:val="001221A5"/>
    <w:rsid w:val="0013085C"/>
    <w:rsid w:val="0013330C"/>
    <w:rsid w:val="001573CB"/>
    <w:rsid w:val="0017104B"/>
    <w:rsid w:val="00172DE8"/>
    <w:rsid w:val="00172E6D"/>
    <w:rsid w:val="00176490"/>
    <w:rsid w:val="001A5537"/>
    <w:rsid w:val="001A58DB"/>
    <w:rsid w:val="001C02DF"/>
    <w:rsid w:val="001D585A"/>
    <w:rsid w:val="0021174D"/>
    <w:rsid w:val="00220E36"/>
    <w:rsid w:val="0022668A"/>
    <w:rsid w:val="00235333"/>
    <w:rsid w:val="00250850"/>
    <w:rsid w:val="00281092"/>
    <w:rsid w:val="00293C7E"/>
    <w:rsid w:val="002A351D"/>
    <w:rsid w:val="002A3F63"/>
    <w:rsid w:val="002D53D3"/>
    <w:rsid w:val="002E0F89"/>
    <w:rsid w:val="002E2EF7"/>
    <w:rsid w:val="002F6508"/>
    <w:rsid w:val="00342740"/>
    <w:rsid w:val="00350CCB"/>
    <w:rsid w:val="00365597"/>
    <w:rsid w:val="003767BB"/>
    <w:rsid w:val="003D62D0"/>
    <w:rsid w:val="003F09C8"/>
    <w:rsid w:val="003F7DEE"/>
    <w:rsid w:val="00406D62"/>
    <w:rsid w:val="004207C0"/>
    <w:rsid w:val="00421A69"/>
    <w:rsid w:val="00442184"/>
    <w:rsid w:val="00464144"/>
    <w:rsid w:val="004E2F26"/>
    <w:rsid w:val="0050085D"/>
    <w:rsid w:val="00555C67"/>
    <w:rsid w:val="005B402E"/>
    <w:rsid w:val="005E1ABA"/>
    <w:rsid w:val="0068280B"/>
    <w:rsid w:val="006C720E"/>
    <w:rsid w:val="006F02B6"/>
    <w:rsid w:val="00731589"/>
    <w:rsid w:val="00742FB3"/>
    <w:rsid w:val="0076269D"/>
    <w:rsid w:val="00766778"/>
    <w:rsid w:val="007921CE"/>
    <w:rsid w:val="007944D5"/>
    <w:rsid w:val="007A0022"/>
    <w:rsid w:val="007A7487"/>
    <w:rsid w:val="007B627D"/>
    <w:rsid w:val="007C76AE"/>
    <w:rsid w:val="007D08B0"/>
    <w:rsid w:val="007D25A8"/>
    <w:rsid w:val="00800B29"/>
    <w:rsid w:val="008158E0"/>
    <w:rsid w:val="00831464"/>
    <w:rsid w:val="00874A19"/>
    <w:rsid w:val="008940FA"/>
    <w:rsid w:val="008A0811"/>
    <w:rsid w:val="008B4E50"/>
    <w:rsid w:val="008D71FD"/>
    <w:rsid w:val="00905C51"/>
    <w:rsid w:val="00936E9C"/>
    <w:rsid w:val="00977066"/>
    <w:rsid w:val="009772D1"/>
    <w:rsid w:val="009D6560"/>
    <w:rsid w:val="009E3892"/>
    <w:rsid w:val="00A04F19"/>
    <w:rsid w:val="00A15F87"/>
    <w:rsid w:val="00A40805"/>
    <w:rsid w:val="00A451EB"/>
    <w:rsid w:val="00A54442"/>
    <w:rsid w:val="00A87BB0"/>
    <w:rsid w:val="00AB1F07"/>
    <w:rsid w:val="00AB28DF"/>
    <w:rsid w:val="00AC3175"/>
    <w:rsid w:val="00AC4434"/>
    <w:rsid w:val="00AC697A"/>
    <w:rsid w:val="00AC703D"/>
    <w:rsid w:val="00B81565"/>
    <w:rsid w:val="00B934CE"/>
    <w:rsid w:val="00B977F4"/>
    <w:rsid w:val="00BA59EC"/>
    <w:rsid w:val="00BE5347"/>
    <w:rsid w:val="00BF3299"/>
    <w:rsid w:val="00BF4121"/>
    <w:rsid w:val="00C15FD1"/>
    <w:rsid w:val="00C223FD"/>
    <w:rsid w:val="00C32630"/>
    <w:rsid w:val="00C36172"/>
    <w:rsid w:val="00C5329F"/>
    <w:rsid w:val="00C631D9"/>
    <w:rsid w:val="00C6583D"/>
    <w:rsid w:val="00CA623A"/>
    <w:rsid w:val="00CB528F"/>
    <w:rsid w:val="00CC06AF"/>
    <w:rsid w:val="00CC6A5F"/>
    <w:rsid w:val="00CD5D19"/>
    <w:rsid w:val="00D21C0A"/>
    <w:rsid w:val="00D230DA"/>
    <w:rsid w:val="00D42D7B"/>
    <w:rsid w:val="00D5391B"/>
    <w:rsid w:val="00D53E60"/>
    <w:rsid w:val="00D67DF1"/>
    <w:rsid w:val="00D71B47"/>
    <w:rsid w:val="00D84744"/>
    <w:rsid w:val="00D91544"/>
    <w:rsid w:val="00D918FF"/>
    <w:rsid w:val="00D94DC5"/>
    <w:rsid w:val="00DA209F"/>
    <w:rsid w:val="00DB1B1F"/>
    <w:rsid w:val="00DF69D2"/>
    <w:rsid w:val="00E06FA7"/>
    <w:rsid w:val="00E11EFA"/>
    <w:rsid w:val="00E246E1"/>
    <w:rsid w:val="00E50356"/>
    <w:rsid w:val="00E67E6E"/>
    <w:rsid w:val="00E931AC"/>
    <w:rsid w:val="00E96ED9"/>
    <w:rsid w:val="00EC7D3A"/>
    <w:rsid w:val="00ED7525"/>
    <w:rsid w:val="00EE75C4"/>
    <w:rsid w:val="00F20972"/>
    <w:rsid w:val="00F3021D"/>
    <w:rsid w:val="00F31C8A"/>
    <w:rsid w:val="00F37568"/>
    <w:rsid w:val="00F56C2E"/>
    <w:rsid w:val="00F60003"/>
    <w:rsid w:val="00F86FB3"/>
    <w:rsid w:val="00FE37DF"/>
    <w:rsid w:val="00FE6C70"/>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E391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42D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42D7B"/>
    <w:pPr>
      <w:ind w:left="720"/>
      <w:contextualSpacing/>
    </w:pPr>
  </w:style>
  <w:style w:type="character" w:styleId="Strong">
    <w:name w:val="Strong"/>
    <w:basedOn w:val="DefaultParagraphFont"/>
    <w:uiPriority w:val="22"/>
    <w:qFormat/>
    <w:rsid w:val="00ED7525"/>
    <w:rPr>
      <w:b/>
      <w:bCs/>
    </w:rPr>
  </w:style>
  <w:style w:type="paragraph" w:styleId="BalloonText">
    <w:name w:val="Balloon Text"/>
    <w:basedOn w:val="Normal"/>
    <w:link w:val="BalloonTextChar"/>
    <w:uiPriority w:val="99"/>
    <w:semiHidden/>
    <w:unhideWhenUsed/>
    <w:rsid w:val="00C223F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223FD"/>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72E6D"/>
    <w:rPr>
      <w:sz w:val="18"/>
      <w:szCs w:val="18"/>
    </w:rPr>
  </w:style>
  <w:style w:type="paragraph" w:styleId="CommentText">
    <w:name w:val="annotation text"/>
    <w:basedOn w:val="Normal"/>
    <w:link w:val="CommentTextChar"/>
    <w:uiPriority w:val="99"/>
    <w:semiHidden/>
    <w:unhideWhenUsed/>
    <w:rsid w:val="00172E6D"/>
  </w:style>
  <w:style w:type="character" w:customStyle="1" w:styleId="CommentTextChar">
    <w:name w:val="Comment Text Char"/>
    <w:basedOn w:val="DefaultParagraphFont"/>
    <w:link w:val="CommentText"/>
    <w:uiPriority w:val="99"/>
    <w:semiHidden/>
    <w:rsid w:val="00172E6D"/>
  </w:style>
  <w:style w:type="paragraph" w:styleId="CommentSubject">
    <w:name w:val="annotation subject"/>
    <w:basedOn w:val="CommentText"/>
    <w:next w:val="CommentText"/>
    <w:link w:val="CommentSubjectChar"/>
    <w:uiPriority w:val="99"/>
    <w:semiHidden/>
    <w:unhideWhenUsed/>
    <w:rsid w:val="00172E6D"/>
    <w:rPr>
      <w:b/>
      <w:bCs/>
      <w:sz w:val="20"/>
      <w:szCs w:val="20"/>
    </w:rPr>
  </w:style>
  <w:style w:type="character" w:customStyle="1" w:styleId="CommentSubjectChar">
    <w:name w:val="Comment Subject Char"/>
    <w:basedOn w:val="CommentTextChar"/>
    <w:link w:val="CommentSubject"/>
    <w:uiPriority w:val="99"/>
    <w:semiHidden/>
    <w:rsid w:val="00172E6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16</Pages>
  <Words>4841</Words>
  <Characters>27595</Characters>
  <Application>Microsoft Macintosh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athena herodotou</dc:creator>
  <cp:keywords/>
  <dc:description/>
  <cp:lastModifiedBy>Aris Constantinides</cp:lastModifiedBy>
  <cp:revision>26</cp:revision>
  <dcterms:created xsi:type="dcterms:W3CDTF">2018-08-19T14:21:00Z</dcterms:created>
  <dcterms:modified xsi:type="dcterms:W3CDTF">2018-08-20T05:22:00Z</dcterms:modified>
</cp:coreProperties>
</file>